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B6" w:rsidRPr="007C4980" w:rsidRDefault="003B48B6" w:rsidP="009244C9">
      <w:pPr>
        <w:pStyle w:val="Body"/>
        <w:rPr>
          <w:b/>
          <w:noProof/>
          <w:color w:val="31849B" w:themeColor="accent5" w:themeShade="BF"/>
          <w:sz w:val="30"/>
          <w:szCs w:val="30"/>
        </w:rPr>
      </w:pPr>
      <w:r w:rsidRPr="007C4980">
        <w:rPr>
          <w:noProof/>
          <w:color w:val="31849B" w:themeColor="accent5" w:themeShade="BF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-247650</wp:posOffset>
            </wp:positionV>
            <wp:extent cx="686435" cy="885825"/>
            <wp:effectExtent l="0" t="0" r="0" b="9525"/>
            <wp:wrapTight wrapText="bothSides">
              <wp:wrapPolygon edited="0">
                <wp:start x="7193" y="0"/>
                <wp:lineTo x="0" y="4181"/>
                <wp:lineTo x="0" y="21368"/>
                <wp:lineTo x="3597" y="21368"/>
                <wp:lineTo x="20981" y="21368"/>
                <wp:lineTo x="20981" y="15329"/>
                <wp:lineTo x="17384" y="14865"/>
                <wp:lineTo x="20981" y="13006"/>
                <wp:lineTo x="20981" y="5574"/>
                <wp:lineTo x="19782" y="4181"/>
                <wp:lineTo x="13188" y="0"/>
                <wp:lineTo x="719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0106"/>
                    <a:stretch/>
                  </pic:blipFill>
                  <pic:spPr bwMode="auto">
                    <a:xfrm>
                      <a:off x="0" y="0"/>
                      <a:ext cx="686435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C4980">
        <w:rPr>
          <w:b/>
          <w:noProof/>
          <w:color w:val="31849B" w:themeColor="accent5" w:themeShade="BF"/>
          <w:sz w:val="30"/>
          <w:szCs w:val="30"/>
          <w:lang w:val="hy-AM"/>
        </w:rPr>
        <w:t>ՀԱՅԱՍՏԱՆԻ ՏԱՐԱԾՔԱՅԻՆ ԶԱՐԳԱՑՄԱՆ ՀԻՄՆԱԴ</w:t>
      </w:r>
      <w:r>
        <w:rPr>
          <w:b/>
          <w:noProof/>
          <w:color w:val="31849B" w:themeColor="accent5" w:themeShade="BF"/>
          <w:sz w:val="30"/>
          <w:szCs w:val="30"/>
          <w:lang w:val="hy-AM"/>
        </w:rPr>
        <w:t>Ր</w:t>
      </w:r>
      <w:r w:rsidRPr="007C4980">
        <w:rPr>
          <w:b/>
          <w:noProof/>
          <w:color w:val="31849B" w:themeColor="accent5" w:themeShade="BF"/>
          <w:sz w:val="30"/>
          <w:szCs w:val="30"/>
          <w:lang w:val="hy-AM"/>
        </w:rPr>
        <w:t>ԱՄ</w:t>
      </w:r>
    </w:p>
    <w:p w:rsidR="003B48B6" w:rsidRPr="003827BA" w:rsidRDefault="003B48B6" w:rsidP="009244C9">
      <w:pPr>
        <w:pStyle w:val="Body"/>
        <w:rPr>
          <w:b/>
          <w:noProof/>
          <w:sz w:val="24"/>
          <w:szCs w:val="24"/>
        </w:rPr>
      </w:pPr>
    </w:p>
    <w:p w:rsidR="003B48B6" w:rsidRPr="00FA3501" w:rsidRDefault="003B48B6" w:rsidP="009244C9">
      <w:pPr>
        <w:pStyle w:val="Body"/>
        <w:jc w:val="center"/>
        <w:rPr>
          <w:b/>
          <w:noProof/>
          <w:color w:val="365F91" w:themeColor="accent1" w:themeShade="BF"/>
          <w:sz w:val="24"/>
          <w:szCs w:val="24"/>
        </w:rPr>
      </w:pPr>
      <w:r w:rsidRPr="00FA3501">
        <w:rPr>
          <w:b/>
          <w:noProof/>
          <w:color w:val="365F91" w:themeColor="accent1" w:themeShade="BF"/>
          <w:sz w:val="24"/>
          <w:szCs w:val="24"/>
          <w:lang w:val="hy-AM"/>
        </w:rPr>
        <w:t>Սոցիալական ներդրումների և տեղական զարգացման ծրագ</w:t>
      </w:r>
      <w:r w:rsidRPr="00FA3501">
        <w:rPr>
          <w:b/>
          <w:noProof/>
          <w:color w:val="365F91" w:themeColor="accent1" w:themeShade="BF"/>
          <w:sz w:val="24"/>
          <w:szCs w:val="24"/>
        </w:rPr>
        <w:t>իր</w:t>
      </w:r>
    </w:p>
    <w:p w:rsidR="003B48B6" w:rsidRPr="00FA3501" w:rsidRDefault="003B48B6" w:rsidP="009244C9">
      <w:pPr>
        <w:pStyle w:val="Body"/>
        <w:jc w:val="center"/>
        <w:rPr>
          <w:b/>
          <w:noProof/>
          <w:color w:val="365F91" w:themeColor="accent1" w:themeShade="BF"/>
          <w:sz w:val="24"/>
          <w:szCs w:val="24"/>
        </w:rPr>
      </w:pPr>
      <w:r w:rsidRPr="00FA3501">
        <w:rPr>
          <w:b/>
          <w:noProof/>
          <w:color w:val="365F91" w:themeColor="accent1" w:themeShade="BF"/>
          <w:sz w:val="24"/>
          <w:szCs w:val="24"/>
        </w:rPr>
        <w:t>Երկրորդ բաղադրիչ</w:t>
      </w:r>
    </w:p>
    <w:p w:rsidR="003B48B6" w:rsidRDefault="003B48B6" w:rsidP="009244C9">
      <w:pPr>
        <w:pStyle w:val="Body"/>
        <w:ind w:left="90"/>
        <w:jc w:val="center"/>
        <w:rPr>
          <w:b/>
          <w:noProof/>
          <w:sz w:val="32"/>
          <w:szCs w:val="32"/>
        </w:rPr>
      </w:pPr>
      <w:r w:rsidRPr="007C4980">
        <w:rPr>
          <w:b/>
          <w:noProof/>
          <w:sz w:val="32"/>
          <w:szCs w:val="32"/>
          <w:lang w:val="hy-AM"/>
        </w:rPr>
        <w:t>ՈՒՂԵՑՈՒՅՑ</w:t>
      </w:r>
    </w:p>
    <w:p w:rsidR="009244C9" w:rsidRDefault="009244C9" w:rsidP="009244C9">
      <w:pPr>
        <w:pStyle w:val="Header"/>
        <w:jc w:val="both"/>
        <w:rPr>
          <w:rFonts w:ascii="Sylfaen" w:hAnsi="Sylfaen"/>
          <w:b/>
          <w:i/>
          <w:color w:val="365F91" w:themeColor="accent1" w:themeShade="BF"/>
          <w:sz w:val="24"/>
          <w:szCs w:val="24"/>
          <w:lang w:val="hy-AM"/>
        </w:rPr>
      </w:pPr>
    </w:p>
    <w:p w:rsidR="00FA3501" w:rsidRPr="009244C9" w:rsidRDefault="00E46FA5" w:rsidP="009244C9">
      <w:pPr>
        <w:pStyle w:val="Header"/>
        <w:jc w:val="both"/>
        <w:rPr>
          <w:rFonts w:ascii="Sylfaen" w:hAnsi="Sylfaen"/>
          <w:b/>
          <w:i/>
          <w:color w:val="365F91" w:themeColor="accent1" w:themeShade="BF"/>
          <w:sz w:val="24"/>
          <w:szCs w:val="24"/>
          <w:lang w:val="hy-AM"/>
        </w:rPr>
      </w:pPr>
      <w:r>
        <w:rPr>
          <w:rFonts w:ascii="Sylfaen" w:hAnsi="Sylfaen"/>
          <w:b/>
          <w:i/>
          <w:color w:val="365F91" w:themeColor="accent1" w:themeShade="BF"/>
          <w:sz w:val="24"/>
          <w:szCs w:val="24"/>
          <w:lang w:val="hy-AM"/>
        </w:rPr>
        <w:t>Փուլ</w:t>
      </w:r>
      <w:r w:rsidR="00FA3501" w:rsidRPr="009244C9">
        <w:rPr>
          <w:rFonts w:ascii="Sylfaen" w:hAnsi="Sylfaen"/>
          <w:b/>
          <w:i/>
          <w:color w:val="365F91" w:themeColor="accent1" w:themeShade="BF"/>
          <w:sz w:val="24"/>
          <w:szCs w:val="24"/>
          <w:lang w:val="hy-AM"/>
        </w:rPr>
        <w:t xml:space="preserve"> 1</w:t>
      </w:r>
    </w:p>
    <w:p w:rsidR="001B5FEB" w:rsidRPr="009244C9" w:rsidRDefault="001B5FEB" w:rsidP="009244C9">
      <w:pPr>
        <w:pStyle w:val="Header"/>
        <w:jc w:val="both"/>
        <w:rPr>
          <w:rFonts w:ascii="Sylfaen" w:hAnsi="Sylfaen"/>
          <w:b/>
          <w:i/>
          <w:color w:val="365F91" w:themeColor="accent1" w:themeShade="BF"/>
          <w:sz w:val="24"/>
          <w:szCs w:val="24"/>
          <w:lang w:val="hy-AM"/>
        </w:rPr>
      </w:pPr>
    </w:p>
    <w:p w:rsidR="001B5FEB" w:rsidRPr="00E46FA5" w:rsidRDefault="001B5FEB" w:rsidP="009244C9">
      <w:pPr>
        <w:shd w:val="clear" w:color="auto" w:fill="92CDDC" w:themeFill="accent5" w:themeFillTint="99"/>
        <w:tabs>
          <w:tab w:val="left" w:pos="360"/>
        </w:tabs>
        <w:spacing w:line="360" w:lineRule="auto"/>
        <w:ind w:right="-270" w:firstLine="360"/>
        <w:jc w:val="both"/>
        <w:rPr>
          <w:rFonts w:ascii="Sylfaen" w:hAnsi="Sylfaen"/>
          <w:b/>
          <w:sz w:val="24"/>
          <w:szCs w:val="24"/>
          <w:lang w:val="hy-AM"/>
        </w:rPr>
      </w:pPr>
      <w:r w:rsidRPr="00E46FA5">
        <w:rPr>
          <w:rFonts w:ascii="Sylfaen" w:hAnsi="Sylfaen" w:cs="Sylfaen"/>
          <w:b/>
          <w:sz w:val="24"/>
          <w:szCs w:val="24"/>
          <w:lang w:val="hy-AM"/>
        </w:rPr>
        <w:t xml:space="preserve">Հայտի </w:t>
      </w:r>
      <w:r w:rsidRPr="00E46FA5">
        <w:rPr>
          <w:rFonts w:ascii="Sylfaen" w:hAnsi="Sylfaen"/>
          <w:b/>
          <w:sz w:val="24"/>
          <w:szCs w:val="24"/>
          <w:lang w:val="hy-AM"/>
        </w:rPr>
        <w:t xml:space="preserve">ներկայացման </w:t>
      </w:r>
      <w:r w:rsidR="003C7D63" w:rsidRPr="00E46FA5">
        <w:rPr>
          <w:rFonts w:ascii="Sylfaen" w:hAnsi="Sylfaen"/>
          <w:b/>
          <w:sz w:val="24"/>
          <w:szCs w:val="24"/>
          <w:lang w:val="hy-AM"/>
        </w:rPr>
        <w:t>կարգը</w:t>
      </w:r>
    </w:p>
    <w:p w:rsidR="00737974" w:rsidRPr="00697044" w:rsidRDefault="009244C9" w:rsidP="009244C9">
      <w:pPr>
        <w:pStyle w:val="Body"/>
        <w:tabs>
          <w:tab w:val="left" w:pos="0"/>
        </w:tabs>
        <w:spacing w:before="0" w:line="276" w:lineRule="auto"/>
        <w:rPr>
          <w:b/>
          <w:noProof/>
          <w:lang w:val="hy-AM"/>
        </w:rPr>
      </w:pPr>
      <w:r>
        <w:rPr>
          <w:b/>
          <w:noProof/>
          <w:lang w:val="hy-AM"/>
        </w:rPr>
        <w:t xml:space="preserve">Նախապես </w:t>
      </w:r>
      <w:r w:rsidR="00737974">
        <w:rPr>
          <w:b/>
          <w:noProof/>
          <w:lang w:val="hy-AM"/>
        </w:rPr>
        <w:t>Հայաստանի տարածքային զարգացման հիմնադրամի կողմից մ</w:t>
      </w:r>
      <w:r w:rsidR="00737974" w:rsidRPr="003655AD">
        <w:rPr>
          <w:b/>
          <w:noProof/>
          <w:lang w:val="hy-AM"/>
        </w:rPr>
        <w:t xml:space="preserve">արզում իրականացվում է մարզային տեղեկատվական սեմինար, որի ընթացքում ներկայացվում է </w:t>
      </w:r>
      <w:r w:rsidR="00737974" w:rsidRPr="003655AD">
        <w:rPr>
          <w:noProof/>
          <w:lang w:val="hy-AM"/>
        </w:rPr>
        <w:t>ՍՆՏԶ Ծրագրի 2-րդ բաղադրիչի գաղափարախոսությունը և ընթացակարգը:</w:t>
      </w:r>
    </w:p>
    <w:p w:rsidR="006121C6" w:rsidRDefault="006121C6" w:rsidP="009244C9">
      <w:pPr>
        <w:pStyle w:val="Body"/>
        <w:spacing w:line="276" w:lineRule="auto"/>
        <w:rPr>
          <w:bCs/>
          <w:noProof/>
          <w:lang w:val="hy-AM"/>
        </w:rPr>
      </w:pPr>
    </w:p>
    <w:p w:rsidR="006121C6" w:rsidRPr="00E46FA5" w:rsidRDefault="006121C6" w:rsidP="009244C9">
      <w:pPr>
        <w:shd w:val="clear" w:color="auto" w:fill="DAEEF3" w:themeFill="accent5" w:themeFillTint="33"/>
        <w:spacing w:line="360" w:lineRule="auto"/>
        <w:ind w:right="-270"/>
        <w:jc w:val="both"/>
        <w:rPr>
          <w:rFonts w:ascii="Sylfaen" w:hAnsi="Sylfaen"/>
          <w:b/>
          <w:i/>
          <w:lang w:val="hy-AM"/>
        </w:rPr>
      </w:pPr>
      <w:r w:rsidRPr="00E46FA5">
        <w:rPr>
          <w:rFonts w:ascii="Sylfaen" w:hAnsi="Sylfaen"/>
          <w:b/>
          <w:bCs/>
          <w:i/>
          <w:noProof/>
          <w:lang w:val="hy-AM"/>
        </w:rPr>
        <w:t>Նախաձեռնող խմբի ձևավորում</w:t>
      </w:r>
    </w:p>
    <w:p w:rsidR="00091894" w:rsidRPr="00091894" w:rsidRDefault="00FB618D" w:rsidP="009244C9">
      <w:pPr>
        <w:pStyle w:val="Body"/>
        <w:spacing w:line="276" w:lineRule="auto"/>
        <w:rPr>
          <w:lang w:val="hy-AM"/>
        </w:rPr>
      </w:pPr>
      <w:r>
        <w:rPr>
          <w:lang w:val="hy-AM"/>
        </w:rPr>
        <w:t>Մարզային տեղեկատվական սեմինարից հետո հ</w:t>
      </w:r>
      <w:r w:rsidR="00091894" w:rsidRPr="00091894">
        <w:rPr>
          <w:lang w:val="hy-AM"/>
        </w:rPr>
        <w:t>ամայնքում ձևավորվում է նախաձեռնող խումբ, որը պատասխանատու է ծրագրային հայտի և առաջարկի ձևավորման համար:</w:t>
      </w:r>
    </w:p>
    <w:p w:rsidR="008B0761" w:rsidRPr="008B0761" w:rsidRDefault="008B0761" w:rsidP="008B0761">
      <w:pPr>
        <w:pStyle w:val="Body"/>
        <w:spacing w:line="276" w:lineRule="auto"/>
        <w:rPr>
          <w:bCs/>
          <w:noProof/>
          <w:lang w:val="hy-AM"/>
        </w:rPr>
      </w:pPr>
      <w:r>
        <w:rPr>
          <w:b/>
          <w:noProof/>
          <w:lang w:val="hy-AM"/>
        </w:rPr>
        <w:t>Մ</w:t>
      </w:r>
      <w:r w:rsidRPr="00697044">
        <w:rPr>
          <w:b/>
          <w:noProof/>
          <w:lang w:val="hy-AM"/>
        </w:rPr>
        <w:t xml:space="preserve">արզային տեղեկատվական սեմինարի </w:t>
      </w:r>
      <w:r w:rsidRPr="00697044">
        <w:rPr>
          <w:noProof/>
          <w:lang w:val="hy-AM"/>
        </w:rPr>
        <w:t>անցկացումից հետո</w:t>
      </w:r>
      <w:r w:rsidR="00D71A22">
        <w:rPr>
          <w:noProof/>
        </w:rPr>
        <w:t xml:space="preserve"> </w:t>
      </w:r>
      <w:r>
        <w:rPr>
          <w:b/>
          <w:bCs/>
          <w:noProof/>
          <w:lang w:val="hy-AM"/>
        </w:rPr>
        <w:t>ծ</w:t>
      </w:r>
      <w:r w:rsidRPr="00737974">
        <w:rPr>
          <w:b/>
          <w:bCs/>
          <w:noProof/>
          <w:lang w:val="hy-AM"/>
        </w:rPr>
        <w:t xml:space="preserve">րագրի հայտը մշակելու համար </w:t>
      </w:r>
      <w:r>
        <w:rPr>
          <w:bCs/>
          <w:noProof/>
          <w:lang w:val="hy-AM"/>
        </w:rPr>
        <w:t>համայնք</w:t>
      </w:r>
      <w:r w:rsidRPr="00737974">
        <w:rPr>
          <w:bCs/>
          <w:noProof/>
          <w:lang w:val="hy-AM"/>
        </w:rPr>
        <w:t xml:space="preserve">ին տրամադրվում է երկու շաբաթ, </w:t>
      </w:r>
      <w:r>
        <w:rPr>
          <w:bCs/>
          <w:noProof/>
          <w:lang w:val="hy-AM"/>
        </w:rPr>
        <w:t>որի ընթացքում իրականացվող գործողությունները ներկայացված  են ստորև:</w:t>
      </w:r>
    </w:p>
    <w:p w:rsidR="00FB618D" w:rsidRDefault="00FB618D" w:rsidP="009244C9">
      <w:pPr>
        <w:pStyle w:val="Body"/>
        <w:spacing w:line="276" w:lineRule="auto"/>
        <w:rPr>
          <w:b/>
          <w:lang w:val="hy-AM"/>
        </w:rPr>
      </w:pPr>
    </w:p>
    <w:p w:rsidR="006121C6" w:rsidRDefault="006121C6" w:rsidP="009244C9">
      <w:pPr>
        <w:pStyle w:val="Body"/>
        <w:spacing w:line="276" w:lineRule="auto"/>
        <w:rPr>
          <w:b/>
          <w:lang w:val="hy-AM"/>
        </w:rPr>
      </w:pPr>
      <w:r w:rsidRPr="00697044">
        <w:rPr>
          <w:b/>
          <w:lang w:val="hy-AM"/>
        </w:rPr>
        <w:t xml:space="preserve">Նախաձեռնող </w:t>
      </w:r>
      <w:r w:rsidR="00FB618D">
        <w:rPr>
          <w:b/>
          <w:lang w:val="hy-AM"/>
        </w:rPr>
        <w:t>խմբի կազմը՝</w:t>
      </w:r>
    </w:p>
    <w:p w:rsidR="006121C6" w:rsidRDefault="006121C6" w:rsidP="009244C9">
      <w:pPr>
        <w:pStyle w:val="Body"/>
        <w:spacing w:line="276" w:lineRule="auto"/>
        <w:rPr>
          <w:bCs/>
          <w:noProof/>
          <w:lang w:val="hy-AM"/>
        </w:rPr>
      </w:pPr>
    </w:p>
    <w:p w:rsidR="006121C6" w:rsidRPr="003B4E44" w:rsidRDefault="006121C6" w:rsidP="009244C9">
      <w:pPr>
        <w:pStyle w:val="ListParagraph"/>
        <w:numPr>
          <w:ilvl w:val="0"/>
          <w:numId w:val="7"/>
        </w:numPr>
        <w:tabs>
          <w:tab w:val="left" w:pos="810"/>
        </w:tabs>
        <w:ind w:right="-270"/>
        <w:jc w:val="both"/>
      </w:pPr>
      <w:r w:rsidRPr="00082492">
        <w:rPr>
          <w:rFonts w:ascii="Sylfaen" w:hAnsi="Sylfaen"/>
        </w:rPr>
        <w:t>խոշորացված</w:t>
      </w:r>
      <w:r w:rsidR="00D71A22">
        <w:rPr>
          <w:rFonts w:ascii="Sylfaen" w:hAnsi="Sylfaen"/>
        </w:rPr>
        <w:t xml:space="preserve"> </w:t>
      </w:r>
      <w:r w:rsidRPr="00082492">
        <w:rPr>
          <w:rFonts w:ascii="Sylfaen" w:hAnsi="Sylfaen"/>
        </w:rPr>
        <w:t>համայնքի</w:t>
      </w:r>
      <w:r w:rsidR="00D71A22">
        <w:rPr>
          <w:rFonts w:ascii="Sylfaen" w:hAnsi="Sylfaen"/>
        </w:rPr>
        <w:t xml:space="preserve"> </w:t>
      </w:r>
      <w:r w:rsidRPr="00082492">
        <w:rPr>
          <w:rFonts w:ascii="Sylfaen" w:hAnsi="Sylfaen"/>
        </w:rPr>
        <w:t>ղեկավար,</w:t>
      </w:r>
      <w:r w:rsidR="00D71A22">
        <w:rPr>
          <w:rFonts w:ascii="Sylfaen" w:hAnsi="Sylfaen"/>
        </w:rPr>
        <w:t xml:space="preserve"> </w:t>
      </w:r>
      <w:r w:rsidRPr="00394C0B">
        <w:rPr>
          <w:rFonts w:ascii="Sylfaen" w:hAnsi="Sylfaen"/>
          <w:i/>
        </w:rPr>
        <w:t>(պարտադիր)</w:t>
      </w:r>
    </w:p>
    <w:p w:rsidR="006121C6" w:rsidRPr="003B4E44" w:rsidRDefault="006121C6" w:rsidP="009244C9">
      <w:pPr>
        <w:pStyle w:val="ListParagraph"/>
        <w:numPr>
          <w:ilvl w:val="0"/>
          <w:numId w:val="7"/>
        </w:numPr>
        <w:tabs>
          <w:tab w:val="left" w:pos="810"/>
        </w:tabs>
        <w:ind w:right="-270"/>
        <w:jc w:val="both"/>
      </w:pPr>
      <w:r>
        <w:rPr>
          <w:rFonts w:ascii="Sylfaen" w:hAnsi="Sylfaen"/>
        </w:rPr>
        <w:t>յուրաքանչյուր</w:t>
      </w:r>
      <w:r w:rsidR="00D71A22">
        <w:rPr>
          <w:rFonts w:ascii="Sylfaen" w:hAnsi="Sylfaen"/>
        </w:rPr>
        <w:t xml:space="preserve"> </w:t>
      </w:r>
      <w:r>
        <w:rPr>
          <w:rFonts w:ascii="Sylfaen" w:hAnsi="Sylfaen"/>
        </w:rPr>
        <w:t>բնակավայրի</w:t>
      </w:r>
      <w:r w:rsidR="00D71A22">
        <w:rPr>
          <w:rFonts w:ascii="Sylfaen" w:hAnsi="Sylfaen"/>
        </w:rPr>
        <w:t xml:space="preserve"> </w:t>
      </w:r>
      <w:r>
        <w:rPr>
          <w:rFonts w:ascii="Sylfaen" w:hAnsi="Sylfaen"/>
        </w:rPr>
        <w:t>վարչական</w:t>
      </w:r>
      <w:r w:rsidR="00D71A22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ղեկավար, </w:t>
      </w:r>
      <w:r w:rsidRPr="00394C0B">
        <w:rPr>
          <w:rFonts w:ascii="Sylfaen" w:hAnsi="Sylfaen"/>
          <w:i/>
        </w:rPr>
        <w:t>(պարտադիր)</w:t>
      </w:r>
    </w:p>
    <w:p w:rsidR="006121C6" w:rsidRPr="00082492" w:rsidRDefault="006121C6" w:rsidP="009244C9">
      <w:pPr>
        <w:pStyle w:val="ListParagraph"/>
        <w:numPr>
          <w:ilvl w:val="0"/>
          <w:numId w:val="7"/>
        </w:numPr>
        <w:tabs>
          <w:tab w:val="left" w:pos="810"/>
        </w:tabs>
        <w:ind w:right="-270"/>
        <w:jc w:val="both"/>
      </w:pPr>
      <w:r>
        <w:rPr>
          <w:rFonts w:ascii="Sylfaen" w:hAnsi="Sylfaen"/>
        </w:rPr>
        <w:t>ավագանու</w:t>
      </w:r>
      <w:r w:rsidR="00D71A22">
        <w:rPr>
          <w:rFonts w:ascii="Sylfaen" w:hAnsi="Sylfaen"/>
        </w:rPr>
        <w:t xml:space="preserve"> </w:t>
      </w:r>
      <w:r>
        <w:rPr>
          <w:rFonts w:ascii="Sylfaen" w:hAnsi="Sylfaen"/>
        </w:rPr>
        <w:t>անդամներ,</w:t>
      </w:r>
    </w:p>
    <w:p w:rsidR="006121C6" w:rsidRPr="00394C0B" w:rsidRDefault="006121C6" w:rsidP="009244C9">
      <w:pPr>
        <w:pStyle w:val="ListParagraph"/>
        <w:numPr>
          <w:ilvl w:val="0"/>
          <w:numId w:val="7"/>
        </w:numPr>
        <w:tabs>
          <w:tab w:val="left" w:pos="810"/>
        </w:tabs>
        <w:ind w:right="-270"/>
        <w:jc w:val="both"/>
      </w:pPr>
      <w:r w:rsidRPr="00082492">
        <w:rPr>
          <w:rFonts w:ascii="Sylfaen" w:hAnsi="Sylfaen"/>
        </w:rPr>
        <w:t>համայնքների</w:t>
      </w:r>
      <w:r w:rsidR="00D71A22">
        <w:rPr>
          <w:rFonts w:ascii="Sylfaen" w:hAnsi="Sylfaen"/>
        </w:rPr>
        <w:t xml:space="preserve"> </w:t>
      </w:r>
      <w:r w:rsidRPr="00082492">
        <w:rPr>
          <w:rFonts w:ascii="Sylfaen" w:hAnsi="Sylfaen"/>
        </w:rPr>
        <w:t>տնտեսական</w:t>
      </w:r>
      <w:r w:rsidR="00D71A22">
        <w:rPr>
          <w:rFonts w:ascii="Sylfaen" w:hAnsi="Sylfaen"/>
        </w:rPr>
        <w:t xml:space="preserve"> </w:t>
      </w:r>
      <w:r w:rsidRPr="00082492">
        <w:rPr>
          <w:rFonts w:ascii="Sylfaen" w:hAnsi="Sylfaen"/>
        </w:rPr>
        <w:t>զարգացման</w:t>
      </w:r>
      <w:r w:rsidR="00D71A22">
        <w:rPr>
          <w:rFonts w:ascii="Sylfaen" w:hAnsi="Sylfaen"/>
        </w:rPr>
        <w:t xml:space="preserve"> </w:t>
      </w:r>
      <w:r w:rsidRPr="00082492">
        <w:rPr>
          <w:rFonts w:ascii="Sylfaen" w:hAnsi="Sylfaen"/>
        </w:rPr>
        <w:t>գծով</w:t>
      </w:r>
      <w:r w:rsidR="00D71A22">
        <w:rPr>
          <w:rFonts w:ascii="Sylfaen" w:hAnsi="Sylfaen"/>
        </w:rPr>
        <w:t xml:space="preserve"> </w:t>
      </w:r>
      <w:r w:rsidRPr="00082492">
        <w:rPr>
          <w:rFonts w:ascii="Sylfaen" w:hAnsi="Sylfaen"/>
        </w:rPr>
        <w:t>պատասխատատու,</w:t>
      </w:r>
      <w:r w:rsidR="00D71A22">
        <w:rPr>
          <w:rFonts w:ascii="Sylfaen" w:hAnsi="Sylfaen"/>
        </w:rPr>
        <w:t xml:space="preserve"> </w:t>
      </w:r>
      <w:r w:rsidRPr="00394C0B">
        <w:rPr>
          <w:rFonts w:ascii="Sylfaen" w:hAnsi="Sylfaen"/>
          <w:i/>
        </w:rPr>
        <w:t>(պարտադիր)</w:t>
      </w:r>
    </w:p>
    <w:p w:rsidR="006121C6" w:rsidRPr="00394C0B" w:rsidRDefault="006121C6" w:rsidP="009244C9">
      <w:pPr>
        <w:pStyle w:val="ListParagraph"/>
        <w:numPr>
          <w:ilvl w:val="0"/>
          <w:numId w:val="7"/>
        </w:numPr>
        <w:tabs>
          <w:tab w:val="left" w:pos="810"/>
        </w:tabs>
        <w:ind w:right="-270"/>
        <w:jc w:val="both"/>
      </w:pPr>
      <w:r>
        <w:rPr>
          <w:rFonts w:ascii="Sylfaen" w:hAnsi="Sylfaen"/>
          <w:lang w:val="hy-AM"/>
        </w:rPr>
        <w:t>բ</w:t>
      </w:r>
      <w:r w:rsidRPr="00394C0B">
        <w:rPr>
          <w:rFonts w:ascii="Sylfaen" w:hAnsi="Sylfaen"/>
        </w:rPr>
        <w:t>ազմաֆունկցիոնալ</w:t>
      </w:r>
      <w:r w:rsidR="00D71A22">
        <w:rPr>
          <w:rFonts w:ascii="Sylfaen" w:hAnsi="Sylfaen"/>
        </w:rPr>
        <w:t xml:space="preserve"> </w:t>
      </w:r>
      <w:r w:rsidRPr="00394C0B">
        <w:rPr>
          <w:rFonts w:ascii="Sylfaen" w:hAnsi="Sylfaen"/>
        </w:rPr>
        <w:t>կոմունալ</w:t>
      </w:r>
      <w:r w:rsidR="00D71A22">
        <w:rPr>
          <w:rFonts w:ascii="Sylfaen" w:hAnsi="Sylfaen"/>
        </w:rPr>
        <w:t xml:space="preserve"> </w:t>
      </w:r>
      <w:r w:rsidRPr="00394C0B">
        <w:rPr>
          <w:rFonts w:ascii="Sylfaen" w:hAnsi="Sylfaen"/>
        </w:rPr>
        <w:t>ձեռնարկության (ՀՈԱԿ</w:t>
      </w:r>
      <w:r>
        <w:rPr>
          <w:rFonts w:ascii="Sylfaen" w:hAnsi="Sylfaen"/>
        </w:rPr>
        <w:t>/</w:t>
      </w:r>
      <w:r w:rsidRPr="00394C0B">
        <w:rPr>
          <w:rFonts w:ascii="Sylfaen" w:hAnsi="Sylfaen"/>
        </w:rPr>
        <w:t>Կոոպերատիվ</w:t>
      </w:r>
      <w:r>
        <w:rPr>
          <w:rFonts w:ascii="Sylfaen" w:hAnsi="Sylfaen"/>
        </w:rPr>
        <w:t>/կոմունալբաժին</w:t>
      </w:r>
      <w:r w:rsidRPr="00394C0B">
        <w:rPr>
          <w:rFonts w:ascii="Sylfaen" w:hAnsi="Sylfaen"/>
        </w:rPr>
        <w:t xml:space="preserve">) </w:t>
      </w:r>
      <w:r>
        <w:rPr>
          <w:rFonts w:ascii="Sylfaen" w:hAnsi="Sylfaen"/>
        </w:rPr>
        <w:t xml:space="preserve">ղեկավար, </w:t>
      </w:r>
      <w:r w:rsidRPr="00394C0B">
        <w:rPr>
          <w:rFonts w:ascii="Sylfaen" w:hAnsi="Sylfaen"/>
          <w:i/>
        </w:rPr>
        <w:t>(պարտադիր)</w:t>
      </w:r>
    </w:p>
    <w:p w:rsidR="006121C6" w:rsidRPr="00FA3501" w:rsidRDefault="006121C6" w:rsidP="009244C9">
      <w:pPr>
        <w:pStyle w:val="ListParagraph"/>
        <w:numPr>
          <w:ilvl w:val="0"/>
          <w:numId w:val="7"/>
        </w:numPr>
        <w:tabs>
          <w:tab w:val="left" w:pos="810"/>
        </w:tabs>
        <w:ind w:right="-270"/>
        <w:jc w:val="both"/>
      </w:pPr>
      <w:r>
        <w:rPr>
          <w:rFonts w:ascii="Sylfaen" w:hAnsi="Sylfaen"/>
        </w:rPr>
        <w:t>սոցիալական</w:t>
      </w:r>
      <w:r w:rsidR="00D71A22">
        <w:rPr>
          <w:rFonts w:ascii="Sylfaen" w:hAnsi="Sylfaen"/>
        </w:rPr>
        <w:t xml:space="preserve"> </w:t>
      </w:r>
      <w:r>
        <w:rPr>
          <w:rFonts w:ascii="Sylfaen" w:hAnsi="Sylfaen"/>
        </w:rPr>
        <w:t>աշխատող/մասնագետ</w:t>
      </w:r>
    </w:p>
    <w:p w:rsidR="006121C6" w:rsidRPr="00FA3501" w:rsidRDefault="006121C6" w:rsidP="009244C9">
      <w:pPr>
        <w:pStyle w:val="ListParagraph"/>
        <w:numPr>
          <w:ilvl w:val="0"/>
          <w:numId w:val="7"/>
        </w:numPr>
        <w:tabs>
          <w:tab w:val="left" w:pos="810"/>
        </w:tabs>
        <w:ind w:right="-270"/>
        <w:jc w:val="both"/>
      </w:pPr>
      <w:r>
        <w:rPr>
          <w:rFonts w:ascii="Sylfaen" w:hAnsi="Sylfaen"/>
        </w:rPr>
        <w:t>ակտիվ</w:t>
      </w:r>
      <w:r w:rsidR="00D71A22">
        <w:rPr>
          <w:rFonts w:ascii="Sylfaen" w:hAnsi="Sylfaen"/>
        </w:rPr>
        <w:t xml:space="preserve"> </w:t>
      </w:r>
      <w:r>
        <w:rPr>
          <w:rFonts w:ascii="Sylfaen" w:hAnsi="Sylfaen"/>
        </w:rPr>
        <w:t>երիտասարդ</w:t>
      </w:r>
      <w:r w:rsidR="00D71A22">
        <w:rPr>
          <w:rFonts w:ascii="Sylfaen" w:hAnsi="Sylfaen"/>
        </w:rPr>
        <w:t xml:space="preserve"> </w:t>
      </w:r>
      <w:r>
        <w:rPr>
          <w:rFonts w:ascii="Sylfaen" w:hAnsi="Sylfaen"/>
        </w:rPr>
        <w:t>խմբի</w:t>
      </w:r>
      <w:r w:rsidR="00D71A22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ներկայացուցիչ, </w:t>
      </w:r>
      <w:r w:rsidRPr="00394C0B">
        <w:rPr>
          <w:rFonts w:ascii="Sylfaen" w:hAnsi="Sylfaen"/>
          <w:i/>
        </w:rPr>
        <w:t>(պարտադիր)</w:t>
      </w:r>
    </w:p>
    <w:p w:rsidR="006121C6" w:rsidRPr="0022131A" w:rsidRDefault="006121C6" w:rsidP="009244C9">
      <w:pPr>
        <w:pStyle w:val="ListParagraph"/>
        <w:numPr>
          <w:ilvl w:val="0"/>
          <w:numId w:val="7"/>
        </w:numPr>
        <w:tabs>
          <w:tab w:val="left" w:pos="810"/>
        </w:tabs>
        <w:ind w:right="-270"/>
        <w:jc w:val="both"/>
      </w:pPr>
      <w:r w:rsidRPr="00082492">
        <w:rPr>
          <w:rFonts w:ascii="Sylfaen" w:hAnsi="Sylfaen"/>
        </w:rPr>
        <w:t>տեղական ՀԿ-ների</w:t>
      </w:r>
      <w:r>
        <w:rPr>
          <w:rFonts w:ascii="Sylfaen" w:hAnsi="Sylfaen"/>
          <w:lang w:val="hy-AM"/>
        </w:rPr>
        <w:t xml:space="preserve"> ներկայացուցիչներ</w:t>
      </w:r>
      <w:r>
        <w:rPr>
          <w:rFonts w:ascii="Sylfaen" w:hAnsi="Sylfaen"/>
        </w:rPr>
        <w:t xml:space="preserve">, </w:t>
      </w:r>
    </w:p>
    <w:p w:rsidR="006121C6" w:rsidRPr="00082492" w:rsidRDefault="006121C6" w:rsidP="009244C9">
      <w:pPr>
        <w:pStyle w:val="ListParagraph"/>
        <w:numPr>
          <w:ilvl w:val="0"/>
          <w:numId w:val="7"/>
        </w:numPr>
        <w:tabs>
          <w:tab w:val="left" w:pos="810"/>
        </w:tabs>
        <w:ind w:right="-270"/>
        <w:jc w:val="both"/>
      </w:pPr>
      <w:r>
        <w:rPr>
          <w:rFonts w:ascii="Sylfaen" w:hAnsi="Sylfaen"/>
        </w:rPr>
        <w:t>փորձագետներ և համապատասխան</w:t>
      </w:r>
      <w:r w:rsidR="00D71A22">
        <w:rPr>
          <w:rFonts w:ascii="Sylfaen" w:hAnsi="Sylfaen"/>
        </w:rPr>
        <w:t xml:space="preserve"> </w:t>
      </w:r>
      <w:r>
        <w:rPr>
          <w:rFonts w:ascii="Sylfaen" w:hAnsi="Sylfaen"/>
        </w:rPr>
        <w:t>ոլորտային</w:t>
      </w:r>
      <w:r w:rsidR="00D71A22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մասնագետներ, </w:t>
      </w:r>
    </w:p>
    <w:p w:rsidR="006121C6" w:rsidRPr="003B4E44" w:rsidRDefault="006121C6" w:rsidP="009244C9">
      <w:pPr>
        <w:pStyle w:val="ListParagraph"/>
        <w:numPr>
          <w:ilvl w:val="0"/>
          <w:numId w:val="7"/>
        </w:numPr>
        <w:tabs>
          <w:tab w:val="left" w:pos="810"/>
        </w:tabs>
        <w:ind w:right="-270"/>
        <w:jc w:val="both"/>
      </w:pPr>
      <w:r w:rsidRPr="00082492">
        <w:rPr>
          <w:rFonts w:ascii="Sylfaen" w:hAnsi="Sylfaen"/>
        </w:rPr>
        <w:t>տեղական</w:t>
      </w:r>
      <w:r w:rsidR="00D71A22">
        <w:rPr>
          <w:rFonts w:ascii="Sylfaen" w:hAnsi="Sylfaen"/>
        </w:rPr>
        <w:t xml:space="preserve"> </w:t>
      </w:r>
      <w:r w:rsidRPr="00082492">
        <w:rPr>
          <w:rFonts w:ascii="Sylfaen" w:hAnsi="Sylfaen"/>
        </w:rPr>
        <w:t>բիզնեսի</w:t>
      </w:r>
      <w:r w:rsidR="00D71A22">
        <w:rPr>
          <w:rFonts w:ascii="Sylfaen" w:hAnsi="Sylfaen"/>
        </w:rPr>
        <w:t xml:space="preserve"> </w:t>
      </w:r>
      <w:r w:rsidRPr="00082492">
        <w:rPr>
          <w:rFonts w:ascii="Sylfaen" w:hAnsi="Sylfaen"/>
        </w:rPr>
        <w:t>ներկայացուցիչներ,</w:t>
      </w:r>
    </w:p>
    <w:p w:rsidR="008B0761" w:rsidRPr="008B0761" w:rsidRDefault="006121C6" w:rsidP="008B0761">
      <w:pPr>
        <w:pStyle w:val="ListParagraph"/>
        <w:numPr>
          <w:ilvl w:val="0"/>
          <w:numId w:val="7"/>
        </w:numPr>
        <w:tabs>
          <w:tab w:val="left" w:pos="810"/>
        </w:tabs>
        <w:ind w:right="-270"/>
        <w:jc w:val="both"/>
      </w:pPr>
      <w:r>
        <w:rPr>
          <w:rFonts w:ascii="Sylfaen" w:hAnsi="Sylfaen"/>
          <w:lang w:val="hy-AM"/>
        </w:rPr>
        <w:t>շահառու համայնքի բնակիչներ</w:t>
      </w:r>
      <w:r>
        <w:rPr>
          <w:rFonts w:ascii="Sylfaen" w:hAnsi="Sylfaen"/>
        </w:rPr>
        <w:t xml:space="preserve">, </w:t>
      </w:r>
    </w:p>
    <w:p w:rsidR="008B0761" w:rsidRPr="008B0761" w:rsidRDefault="006121C6" w:rsidP="008B0761">
      <w:pPr>
        <w:pStyle w:val="ListParagraph"/>
        <w:numPr>
          <w:ilvl w:val="0"/>
          <w:numId w:val="7"/>
        </w:numPr>
        <w:tabs>
          <w:tab w:val="left" w:pos="810"/>
        </w:tabs>
        <w:ind w:right="-270"/>
        <w:jc w:val="both"/>
      </w:pPr>
      <w:r w:rsidRPr="00082492">
        <w:rPr>
          <w:rFonts w:ascii="Sylfaen" w:hAnsi="Sylfaen"/>
        </w:rPr>
        <w:t>այլ</w:t>
      </w:r>
      <w:r w:rsidR="00D71A22">
        <w:rPr>
          <w:rFonts w:ascii="Sylfaen" w:hAnsi="Sylfaen"/>
        </w:rPr>
        <w:t xml:space="preserve"> </w:t>
      </w:r>
      <w:r w:rsidRPr="00082492">
        <w:rPr>
          <w:rFonts w:ascii="Sylfaen" w:hAnsi="Sylfaen"/>
        </w:rPr>
        <w:t>շահագրգիռ</w:t>
      </w:r>
      <w:r w:rsidR="00D71A22">
        <w:rPr>
          <w:rFonts w:ascii="Sylfaen" w:hAnsi="Sylfaen"/>
        </w:rPr>
        <w:t xml:space="preserve"> </w:t>
      </w:r>
      <w:r w:rsidRPr="00082492">
        <w:rPr>
          <w:rFonts w:ascii="Sylfaen" w:hAnsi="Sylfaen"/>
        </w:rPr>
        <w:t>կառույցների</w:t>
      </w:r>
      <w:r w:rsidR="00D71A22">
        <w:rPr>
          <w:rFonts w:ascii="Sylfaen" w:hAnsi="Sylfaen"/>
        </w:rPr>
        <w:t xml:space="preserve"> </w:t>
      </w:r>
      <w:r w:rsidRPr="00082492">
        <w:rPr>
          <w:rFonts w:ascii="Sylfaen" w:hAnsi="Sylfaen"/>
        </w:rPr>
        <w:t>ներկայացուցիչներ</w:t>
      </w:r>
      <w:r>
        <w:rPr>
          <w:rFonts w:ascii="Sylfaen" w:hAnsi="Sylfaen"/>
        </w:rPr>
        <w:t xml:space="preserve"> (տեղական և միջազգային):</w:t>
      </w:r>
    </w:p>
    <w:p w:rsidR="008B0761" w:rsidRPr="008B0761" w:rsidRDefault="008B0761" w:rsidP="008B0761">
      <w:pPr>
        <w:pStyle w:val="Body"/>
        <w:spacing w:line="276" w:lineRule="auto"/>
        <w:rPr>
          <w:b/>
          <w:noProof/>
        </w:rPr>
      </w:pPr>
    </w:p>
    <w:p w:rsidR="00737974" w:rsidRDefault="00737974" w:rsidP="009244C9">
      <w:pPr>
        <w:pStyle w:val="Body"/>
        <w:spacing w:line="276" w:lineRule="auto"/>
        <w:ind w:left="360"/>
        <w:rPr>
          <w:bCs/>
          <w:noProof/>
          <w:lang w:val="hy-AM"/>
        </w:rPr>
      </w:pPr>
    </w:p>
    <w:p w:rsidR="00737974" w:rsidRPr="00E46FA5" w:rsidRDefault="00AD7F2D" w:rsidP="009244C9">
      <w:pPr>
        <w:pStyle w:val="Body"/>
        <w:shd w:val="clear" w:color="auto" w:fill="DAEEF3" w:themeFill="accent5" w:themeFillTint="33"/>
        <w:spacing w:line="276" w:lineRule="auto"/>
        <w:rPr>
          <w:b/>
          <w:bCs/>
          <w:i/>
          <w:noProof/>
          <w:lang w:val="hy-AM"/>
        </w:rPr>
      </w:pPr>
      <w:r w:rsidRPr="00E46FA5">
        <w:rPr>
          <w:b/>
          <w:bCs/>
          <w:i/>
          <w:noProof/>
          <w:lang w:val="hy-AM"/>
        </w:rPr>
        <w:t>Համայնքի բնակիչների ծրագրային գ</w:t>
      </w:r>
      <w:r w:rsidR="00801575" w:rsidRPr="00E46FA5">
        <w:rPr>
          <w:b/>
          <w:bCs/>
          <w:i/>
          <w:noProof/>
          <w:lang w:val="hy-AM"/>
        </w:rPr>
        <w:t xml:space="preserve">աղափարների </w:t>
      </w:r>
      <w:r w:rsidRPr="00E46FA5">
        <w:rPr>
          <w:b/>
          <w:bCs/>
          <w:i/>
          <w:noProof/>
          <w:lang w:val="hy-AM"/>
        </w:rPr>
        <w:t>հավաքագրում</w:t>
      </w:r>
    </w:p>
    <w:p w:rsidR="00AD7F2D" w:rsidRDefault="00AD7F2D" w:rsidP="009244C9">
      <w:pPr>
        <w:pStyle w:val="Body"/>
        <w:spacing w:line="276" w:lineRule="auto"/>
        <w:rPr>
          <w:noProof/>
          <w:lang w:val="hy-AM"/>
        </w:rPr>
      </w:pPr>
      <w:r>
        <w:rPr>
          <w:bCs/>
          <w:noProof/>
          <w:lang w:val="hy-AM"/>
        </w:rPr>
        <w:t>ՆԽ-ից ընտրվում է համայնքի բնակիչների շրջանում ծրագրային գաղափարների հավաքագրման համար պատաս</w:t>
      </w:r>
      <w:r w:rsidR="00D72FFD">
        <w:rPr>
          <w:bCs/>
          <w:noProof/>
          <w:lang w:val="hy-AM"/>
        </w:rPr>
        <w:t xml:space="preserve">խանատու </w:t>
      </w:r>
      <w:r w:rsidR="00D72FFD" w:rsidRPr="00D72FFD">
        <w:rPr>
          <w:i/>
          <w:noProof/>
          <w:lang w:val="hy-AM"/>
        </w:rPr>
        <w:t xml:space="preserve">(կից տրամադրվում </w:t>
      </w:r>
      <w:r w:rsidR="00D72FFD">
        <w:rPr>
          <w:i/>
          <w:noProof/>
          <w:lang w:val="hy-AM"/>
        </w:rPr>
        <w:t>է</w:t>
      </w:r>
      <w:r w:rsidR="00D72FFD" w:rsidRPr="00D72FFD">
        <w:rPr>
          <w:i/>
          <w:noProof/>
          <w:lang w:val="hy-AM"/>
        </w:rPr>
        <w:t xml:space="preserve"> ծրագրային գաղափարների հավաքագրման ուղեցույց</w:t>
      </w:r>
      <w:r w:rsidR="00D72FFD">
        <w:rPr>
          <w:i/>
          <w:noProof/>
          <w:lang w:val="hy-AM"/>
        </w:rPr>
        <w:t>՝ ներառյալ</w:t>
      </w:r>
      <w:r w:rsidR="00D72FFD" w:rsidRPr="00D72FFD">
        <w:rPr>
          <w:i/>
          <w:noProof/>
          <w:lang w:val="hy-AM"/>
        </w:rPr>
        <w:t xml:space="preserve"> հարցաթերթ և հարցման տվյալների ամփոփման ձևաչափ)</w:t>
      </w:r>
      <w:r w:rsidR="00D72FFD">
        <w:rPr>
          <w:i/>
          <w:noProof/>
          <w:lang w:val="hy-AM"/>
        </w:rPr>
        <w:t>:</w:t>
      </w:r>
      <w:r w:rsidR="007C798F">
        <w:rPr>
          <w:i/>
          <w:noProof/>
        </w:rPr>
        <w:t xml:space="preserve"> </w:t>
      </w:r>
      <w:r w:rsidR="00D71A22">
        <w:rPr>
          <w:i/>
          <w:noProof/>
        </w:rPr>
        <w:t xml:space="preserve"> </w:t>
      </w:r>
      <w:r w:rsidR="00FB618D">
        <w:rPr>
          <w:noProof/>
          <w:lang w:val="hy-AM"/>
        </w:rPr>
        <w:t xml:space="preserve">Նախընտրելի է, որպեսզի ընտրված պատասխանատուն </w:t>
      </w:r>
      <w:r w:rsidR="008677E4">
        <w:rPr>
          <w:noProof/>
          <w:lang w:val="hy-AM"/>
        </w:rPr>
        <w:t xml:space="preserve">տիրապետի սոցիալական հետազոտությունների իրականացման ընթացակարգերին և </w:t>
      </w:r>
      <w:r w:rsidR="008B0761">
        <w:rPr>
          <w:noProof/>
          <w:lang w:val="hy-AM"/>
        </w:rPr>
        <w:t>սոցիոլոգիական</w:t>
      </w:r>
      <w:r w:rsidR="008677E4">
        <w:rPr>
          <w:noProof/>
          <w:lang w:val="hy-AM"/>
        </w:rPr>
        <w:t xml:space="preserve"> հարցումների իրականացման հմտություններին</w:t>
      </w:r>
      <w:r w:rsidR="008677E4">
        <w:rPr>
          <w:rStyle w:val="FootnoteReference"/>
          <w:noProof/>
          <w:lang w:val="hy-AM"/>
        </w:rPr>
        <w:footnoteReference w:id="2"/>
      </w:r>
      <w:r w:rsidR="008677E4">
        <w:rPr>
          <w:noProof/>
          <w:lang w:val="hy-AM"/>
        </w:rPr>
        <w:t>:</w:t>
      </w:r>
    </w:p>
    <w:p w:rsidR="00345497" w:rsidRPr="00AA1E86" w:rsidRDefault="00345497" w:rsidP="009244C9">
      <w:pPr>
        <w:pStyle w:val="Body"/>
        <w:shd w:val="clear" w:color="auto" w:fill="DAEEF3" w:themeFill="accent5" w:themeFillTint="33"/>
        <w:spacing w:line="276" w:lineRule="auto"/>
        <w:rPr>
          <w:b/>
          <w:bCs/>
          <w:i/>
          <w:noProof/>
        </w:rPr>
      </w:pPr>
      <w:r w:rsidRPr="00E46FA5">
        <w:rPr>
          <w:b/>
          <w:bCs/>
          <w:i/>
          <w:noProof/>
          <w:lang w:val="hy-AM"/>
        </w:rPr>
        <w:t xml:space="preserve">Ծրագրային </w:t>
      </w:r>
      <w:r w:rsidR="009534BA">
        <w:rPr>
          <w:b/>
          <w:bCs/>
          <w:i/>
          <w:noProof/>
        </w:rPr>
        <w:t>գաղափարների ներկայացում ՆԽ-ին</w:t>
      </w:r>
    </w:p>
    <w:p w:rsidR="00345497" w:rsidRPr="00AA1E86" w:rsidRDefault="00345497" w:rsidP="009244C9">
      <w:pPr>
        <w:pStyle w:val="Body"/>
        <w:spacing w:line="276" w:lineRule="auto"/>
        <w:rPr>
          <w:bCs/>
          <w:noProof/>
        </w:rPr>
      </w:pPr>
      <w:r>
        <w:rPr>
          <w:bCs/>
          <w:noProof/>
          <w:lang w:val="hy-AM"/>
        </w:rPr>
        <w:t xml:space="preserve">Համայնքի բնակիչների ծրագրային գաղափարների </w:t>
      </w:r>
      <w:r w:rsidR="000B0D78">
        <w:rPr>
          <w:bCs/>
          <w:noProof/>
          <w:lang w:val="hy-AM"/>
        </w:rPr>
        <w:t>հավաքագրումից և արդյունքների ամփոփումից հետո լավագույն գաղափարներ</w:t>
      </w:r>
      <w:r w:rsidR="00AA1E86">
        <w:rPr>
          <w:bCs/>
          <w:noProof/>
        </w:rPr>
        <w:t>ը ներկայացվում են ՆԽ-ին:</w:t>
      </w:r>
    </w:p>
    <w:p w:rsidR="000B0D78" w:rsidRPr="00E46FA5" w:rsidRDefault="00892898" w:rsidP="009244C9">
      <w:pPr>
        <w:pStyle w:val="Body"/>
        <w:shd w:val="clear" w:color="auto" w:fill="DAEEF3" w:themeFill="accent5" w:themeFillTint="33"/>
        <w:spacing w:line="276" w:lineRule="auto"/>
        <w:rPr>
          <w:b/>
          <w:bCs/>
          <w:i/>
          <w:noProof/>
          <w:lang w:val="hy-AM"/>
        </w:rPr>
      </w:pPr>
      <w:r w:rsidRPr="00E46FA5">
        <w:rPr>
          <w:b/>
          <w:bCs/>
          <w:i/>
          <w:noProof/>
          <w:lang w:val="hy-AM"/>
        </w:rPr>
        <w:t>Նախաձեռնող խմբի կողմից լավագույն ծրագրային գաղափարի ընտրություն</w:t>
      </w:r>
    </w:p>
    <w:p w:rsidR="00162DE5" w:rsidRDefault="00892898" w:rsidP="009244C9">
      <w:pPr>
        <w:pStyle w:val="Body"/>
        <w:spacing w:line="276" w:lineRule="auto"/>
        <w:rPr>
          <w:bCs/>
          <w:noProof/>
          <w:lang w:val="hy-AM"/>
        </w:rPr>
      </w:pPr>
      <w:r>
        <w:rPr>
          <w:bCs/>
          <w:noProof/>
          <w:lang w:val="hy-AM"/>
        </w:rPr>
        <w:t>Համայնքային</w:t>
      </w:r>
      <w:r w:rsidR="00D71A22">
        <w:rPr>
          <w:bCs/>
          <w:noProof/>
        </w:rPr>
        <w:t xml:space="preserve"> </w:t>
      </w:r>
      <w:r>
        <w:rPr>
          <w:bCs/>
          <w:noProof/>
          <w:lang w:val="hy-AM"/>
        </w:rPr>
        <w:t>ժողովների</w:t>
      </w:r>
      <w:r w:rsidR="00D71A22">
        <w:rPr>
          <w:bCs/>
          <w:noProof/>
        </w:rPr>
        <w:t xml:space="preserve"> </w:t>
      </w:r>
      <w:r>
        <w:rPr>
          <w:bCs/>
          <w:noProof/>
          <w:lang w:val="hy-AM"/>
        </w:rPr>
        <w:t xml:space="preserve"> արդյունքում ձևավորված ծրագրային գաղափարների շարքից ՆԽ-ն իրականացնում է լավագույն գաղափարի ընրություն, որի հիման վրա իրականացվում է </w:t>
      </w:r>
      <w:r w:rsidR="00162DE5">
        <w:rPr>
          <w:bCs/>
          <w:noProof/>
          <w:lang w:val="hy-AM"/>
        </w:rPr>
        <w:t xml:space="preserve">ծրագրի հայտի մշակում: </w:t>
      </w:r>
    </w:p>
    <w:p w:rsidR="00162DE5" w:rsidRPr="00E46FA5" w:rsidRDefault="00131EE5" w:rsidP="009244C9">
      <w:pPr>
        <w:pStyle w:val="Body"/>
        <w:shd w:val="clear" w:color="auto" w:fill="DAEEF3" w:themeFill="accent5" w:themeFillTint="33"/>
        <w:spacing w:line="276" w:lineRule="auto"/>
        <w:rPr>
          <w:b/>
          <w:bCs/>
          <w:i/>
          <w:noProof/>
          <w:lang w:val="hy-AM"/>
        </w:rPr>
      </w:pPr>
      <w:r w:rsidRPr="00E46FA5">
        <w:rPr>
          <w:b/>
          <w:bCs/>
          <w:i/>
          <w:noProof/>
          <w:lang w:val="hy-AM"/>
        </w:rPr>
        <w:t>Ծրագրի հայտի</w:t>
      </w:r>
      <w:r w:rsidR="00162DE5" w:rsidRPr="00E46FA5">
        <w:rPr>
          <w:b/>
          <w:bCs/>
          <w:i/>
          <w:noProof/>
          <w:lang w:val="hy-AM"/>
        </w:rPr>
        <w:t xml:space="preserve"> մշակում</w:t>
      </w:r>
    </w:p>
    <w:p w:rsidR="00F95C34" w:rsidRDefault="00162DE5" w:rsidP="009244C9">
      <w:pPr>
        <w:pStyle w:val="Body"/>
        <w:spacing w:line="276" w:lineRule="auto"/>
        <w:rPr>
          <w:bCs/>
          <w:noProof/>
          <w:lang w:val="hy-AM"/>
        </w:rPr>
      </w:pPr>
      <w:r>
        <w:rPr>
          <w:bCs/>
          <w:noProof/>
          <w:lang w:val="hy-AM"/>
        </w:rPr>
        <w:t xml:space="preserve">Ծրագրի </w:t>
      </w:r>
      <w:r w:rsidR="00F95C34">
        <w:rPr>
          <w:bCs/>
          <w:noProof/>
          <w:lang w:val="hy-AM"/>
        </w:rPr>
        <w:t>հայտի</w:t>
      </w:r>
      <w:r>
        <w:rPr>
          <w:bCs/>
          <w:noProof/>
          <w:lang w:val="hy-AM"/>
        </w:rPr>
        <w:t xml:space="preserve"> մշակման գործընթացը կազմակերպվում է </w:t>
      </w:r>
      <w:r w:rsidR="009534BA">
        <w:rPr>
          <w:bCs/>
          <w:noProof/>
        </w:rPr>
        <w:t>աշխատանքային խմբի կողմից: Մ</w:t>
      </w:r>
      <w:bookmarkStart w:id="0" w:name="_GoBack"/>
      <w:bookmarkEnd w:id="0"/>
      <w:r w:rsidR="009534BA">
        <w:rPr>
          <w:bCs/>
          <w:noProof/>
        </w:rPr>
        <w:t xml:space="preserve">ասնավորապես՝ </w:t>
      </w:r>
      <w:r>
        <w:rPr>
          <w:bCs/>
          <w:noProof/>
          <w:lang w:val="hy-AM"/>
        </w:rPr>
        <w:t>տնտեսական զարգացման պատասխանատուի</w:t>
      </w:r>
      <w:r w:rsidR="009534BA">
        <w:rPr>
          <w:bCs/>
          <w:noProof/>
        </w:rPr>
        <w:t xml:space="preserve"> և այլ ոլորտային մասնագետների</w:t>
      </w:r>
      <w:r>
        <w:rPr>
          <w:bCs/>
          <w:noProof/>
          <w:lang w:val="hy-AM"/>
        </w:rPr>
        <w:t xml:space="preserve"> կողմից</w:t>
      </w:r>
      <w:r w:rsidR="00F95C34">
        <w:rPr>
          <w:bCs/>
          <w:noProof/>
          <w:lang w:val="hy-AM"/>
        </w:rPr>
        <w:t>,</w:t>
      </w:r>
      <w:r w:rsidR="00D71A22">
        <w:rPr>
          <w:bCs/>
          <w:noProof/>
        </w:rPr>
        <w:t xml:space="preserve"> </w:t>
      </w:r>
      <w:r w:rsidR="00F95C34">
        <w:rPr>
          <w:bCs/>
          <w:noProof/>
          <w:lang w:val="hy-AM"/>
        </w:rPr>
        <w:t>ով</w:t>
      </w:r>
      <w:r w:rsidR="009534BA">
        <w:rPr>
          <w:bCs/>
          <w:noProof/>
        </w:rPr>
        <w:t>քեր</w:t>
      </w:r>
      <w:r w:rsidR="00F95C34">
        <w:rPr>
          <w:bCs/>
          <w:noProof/>
          <w:lang w:val="hy-AM"/>
        </w:rPr>
        <w:t xml:space="preserve"> ընտրվում </w:t>
      </w:r>
      <w:r w:rsidR="009534BA">
        <w:rPr>
          <w:bCs/>
          <w:noProof/>
        </w:rPr>
        <w:t>են</w:t>
      </w:r>
      <w:r w:rsidR="00F95C34">
        <w:rPr>
          <w:bCs/>
          <w:noProof/>
          <w:lang w:val="hy-AM"/>
        </w:rPr>
        <w:t xml:space="preserve"> ՆԽ-ի կազմից</w:t>
      </w:r>
      <w:r w:rsidR="00D71A22">
        <w:rPr>
          <w:bCs/>
          <w:noProof/>
        </w:rPr>
        <w:t xml:space="preserve"> </w:t>
      </w:r>
      <w:r w:rsidR="00D2214A" w:rsidRPr="00D2214A">
        <w:rPr>
          <w:bCs/>
          <w:noProof/>
          <w:lang w:val="hy-AM"/>
        </w:rPr>
        <w:t>(</w:t>
      </w:r>
      <w:r w:rsidR="00D2214A">
        <w:rPr>
          <w:bCs/>
          <w:noProof/>
          <w:lang w:val="hy-AM"/>
        </w:rPr>
        <w:t>Ծրագրի հայտի ձևաչափը տե</w:t>
      </w:r>
      <w:r w:rsidR="001A6342">
        <w:rPr>
          <w:bCs/>
          <w:noProof/>
          <w:lang w:val="hy-AM"/>
        </w:rPr>
        <w:t>՛</w:t>
      </w:r>
      <w:r w:rsidR="00D2214A">
        <w:rPr>
          <w:bCs/>
          <w:noProof/>
          <w:lang w:val="hy-AM"/>
        </w:rPr>
        <w:t>ս հավելվածում</w:t>
      </w:r>
      <w:r w:rsidR="00D2214A" w:rsidRPr="00D2214A">
        <w:rPr>
          <w:bCs/>
          <w:noProof/>
          <w:lang w:val="hy-AM"/>
        </w:rPr>
        <w:t>)</w:t>
      </w:r>
      <w:r w:rsidR="00F95C34">
        <w:rPr>
          <w:bCs/>
          <w:noProof/>
          <w:lang w:val="hy-AM"/>
        </w:rPr>
        <w:t xml:space="preserve">: </w:t>
      </w:r>
    </w:p>
    <w:p w:rsidR="00892898" w:rsidRPr="00E46FA5" w:rsidRDefault="00F95C34" w:rsidP="009244C9">
      <w:pPr>
        <w:pStyle w:val="Body"/>
        <w:shd w:val="clear" w:color="auto" w:fill="DAEEF3" w:themeFill="accent5" w:themeFillTint="33"/>
        <w:spacing w:line="276" w:lineRule="auto"/>
        <w:rPr>
          <w:b/>
          <w:bCs/>
          <w:i/>
          <w:noProof/>
          <w:lang w:val="hy-AM"/>
        </w:rPr>
      </w:pPr>
      <w:r w:rsidRPr="00E46FA5">
        <w:rPr>
          <w:b/>
          <w:bCs/>
          <w:i/>
          <w:noProof/>
          <w:lang w:val="hy-AM"/>
        </w:rPr>
        <w:t>Ծրագրի հայտի հաստատում</w:t>
      </w:r>
    </w:p>
    <w:p w:rsidR="003655AD" w:rsidRDefault="00F95C34" w:rsidP="009244C9">
      <w:pPr>
        <w:pStyle w:val="Body"/>
        <w:spacing w:line="276" w:lineRule="auto"/>
        <w:rPr>
          <w:bCs/>
          <w:noProof/>
          <w:lang w:val="hy-AM"/>
        </w:rPr>
      </w:pPr>
      <w:r>
        <w:rPr>
          <w:bCs/>
          <w:noProof/>
          <w:lang w:val="hy-AM"/>
        </w:rPr>
        <w:t>Ծրագրի</w:t>
      </w:r>
      <w:r w:rsidR="003655AD" w:rsidRPr="003655AD">
        <w:rPr>
          <w:bCs/>
          <w:noProof/>
          <w:lang w:val="hy-AM"/>
        </w:rPr>
        <w:t xml:space="preserve"> հայտը հաստատվում է ավագանու նիստով և ներկայացվում ՀՏԶՀ-ին:</w:t>
      </w:r>
    </w:p>
    <w:p w:rsidR="00021177" w:rsidRDefault="00021177" w:rsidP="009244C9">
      <w:pPr>
        <w:pStyle w:val="Body"/>
        <w:spacing w:before="0" w:line="276" w:lineRule="auto"/>
        <w:ind w:left="360" w:hanging="360"/>
        <w:rPr>
          <w:noProof/>
          <w:lang w:val="hy-AM"/>
        </w:rPr>
      </w:pPr>
    </w:p>
    <w:p w:rsidR="00697044" w:rsidRPr="008B0761" w:rsidRDefault="00697044" w:rsidP="009244C9">
      <w:pPr>
        <w:pStyle w:val="Body"/>
        <w:spacing w:before="0" w:line="276" w:lineRule="auto"/>
        <w:ind w:left="360" w:hanging="360"/>
        <w:rPr>
          <w:noProof/>
          <w:lang w:val="hy-AM"/>
        </w:rPr>
      </w:pPr>
    </w:p>
    <w:p w:rsidR="005B7555" w:rsidRPr="003655AD" w:rsidRDefault="005B7555" w:rsidP="009244C9">
      <w:pPr>
        <w:pStyle w:val="Header"/>
        <w:jc w:val="both"/>
        <w:rPr>
          <w:rFonts w:ascii="Sylfaen" w:hAnsi="Sylfaen"/>
          <w:b/>
          <w:i/>
          <w:color w:val="365F91" w:themeColor="accent1" w:themeShade="BF"/>
          <w:sz w:val="24"/>
          <w:szCs w:val="24"/>
          <w:lang w:val="hy-AM"/>
        </w:rPr>
      </w:pPr>
    </w:p>
    <w:p w:rsidR="00F95C34" w:rsidRPr="008B0761" w:rsidRDefault="00F95C34" w:rsidP="009244C9">
      <w:pPr>
        <w:jc w:val="both"/>
        <w:rPr>
          <w:rFonts w:ascii="Sylfaen" w:hAnsi="Sylfaen"/>
          <w:b/>
          <w:i/>
          <w:color w:val="365F91" w:themeColor="accent1" w:themeShade="BF"/>
          <w:sz w:val="24"/>
          <w:szCs w:val="24"/>
          <w:lang w:val="hy-AM"/>
        </w:rPr>
      </w:pPr>
      <w:r w:rsidRPr="008B0761">
        <w:rPr>
          <w:rFonts w:ascii="Sylfaen" w:hAnsi="Sylfaen"/>
          <w:b/>
          <w:i/>
          <w:color w:val="365F91" w:themeColor="accent1" w:themeShade="BF"/>
          <w:sz w:val="24"/>
          <w:szCs w:val="24"/>
          <w:lang w:val="hy-AM"/>
        </w:rPr>
        <w:br w:type="page"/>
      </w:r>
    </w:p>
    <w:p w:rsidR="005B7555" w:rsidRDefault="00E46FA5" w:rsidP="009244C9">
      <w:pPr>
        <w:pStyle w:val="Header"/>
        <w:jc w:val="both"/>
        <w:rPr>
          <w:rFonts w:ascii="Sylfaen" w:hAnsi="Sylfaen"/>
          <w:b/>
          <w:i/>
          <w:color w:val="365F91" w:themeColor="accent1" w:themeShade="BF"/>
          <w:sz w:val="24"/>
          <w:szCs w:val="24"/>
          <w:lang w:val="hy-AM"/>
        </w:rPr>
      </w:pPr>
      <w:r>
        <w:rPr>
          <w:rFonts w:ascii="Sylfaen" w:hAnsi="Sylfaen"/>
          <w:b/>
          <w:i/>
          <w:color w:val="365F91" w:themeColor="accent1" w:themeShade="BF"/>
          <w:sz w:val="24"/>
          <w:szCs w:val="24"/>
          <w:lang w:val="hy-AM"/>
        </w:rPr>
        <w:lastRenderedPageBreak/>
        <w:t>Փուլ</w:t>
      </w:r>
      <w:r w:rsidR="005B7555" w:rsidRPr="008B0761">
        <w:rPr>
          <w:rFonts w:ascii="Sylfaen" w:hAnsi="Sylfaen"/>
          <w:b/>
          <w:i/>
          <w:color w:val="365F91" w:themeColor="accent1" w:themeShade="BF"/>
          <w:sz w:val="24"/>
          <w:szCs w:val="24"/>
          <w:lang w:val="hy-AM"/>
        </w:rPr>
        <w:t xml:space="preserve"> 2</w:t>
      </w:r>
    </w:p>
    <w:p w:rsidR="00E46FA5" w:rsidRPr="00E46FA5" w:rsidRDefault="00E46FA5" w:rsidP="009244C9">
      <w:pPr>
        <w:pStyle w:val="Header"/>
        <w:jc w:val="both"/>
        <w:rPr>
          <w:rFonts w:ascii="Sylfaen" w:hAnsi="Sylfaen"/>
          <w:b/>
          <w:i/>
          <w:color w:val="365F91" w:themeColor="accent1" w:themeShade="BF"/>
          <w:sz w:val="24"/>
          <w:szCs w:val="24"/>
          <w:lang w:val="hy-AM"/>
        </w:rPr>
      </w:pPr>
    </w:p>
    <w:p w:rsidR="005B7555" w:rsidRPr="00CD175F" w:rsidRDefault="005B7555" w:rsidP="009244C9">
      <w:pPr>
        <w:shd w:val="clear" w:color="auto" w:fill="92CDDC" w:themeFill="accent5" w:themeFillTint="99"/>
        <w:tabs>
          <w:tab w:val="left" w:pos="360"/>
        </w:tabs>
        <w:spacing w:line="360" w:lineRule="auto"/>
        <w:ind w:right="-270" w:firstLine="360"/>
        <w:jc w:val="both"/>
        <w:rPr>
          <w:rFonts w:ascii="Sylfaen" w:hAnsi="Sylfaen"/>
          <w:b/>
          <w:sz w:val="24"/>
          <w:szCs w:val="24"/>
          <w:lang w:val="hy-AM"/>
        </w:rPr>
      </w:pPr>
      <w:r w:rsidRPr="008B0761">
        <w:rPr>
          <w:rFonts w:ascii="Sylfaen" w:hAnsi="Sylfaen"/>
          <w:b/>
          <w:sz w:val="24"/>
          <w:szCs w:val="24"/>
          <w:lang w:val="hy-AM"/>
        </w:rPr>
        <w:t xml:space="preserve">Առաջարկի ներկայացման </w:t>
      </w:r>
      <w:r w:rsidR="00CD175F" w:rsidRPr="008B0761">
        <w:rPr>
          <w:rFonts w:ascii="Sylfaen" w:hAnsi="Sylfaen"/>
          <w:b/>
          <w:sz w:val="24"/>
          <w:szCs w:val="24"/>
          <w:lang w:val="hy-AM"/>
        </w:rPr>
        <w:t>կարգը</w:t>
      </w:r>
    </w:p>
    <w:p w:rsidR="005B7555" w:rsidRDefault="005B7555" w:rsidP="009244C9">
      <w:pPr>
        <w:pStyle w:val="ListParagraph"/>
        <w:tabs>
          <w:tab w:val="left" w:pos="90"/>
        </w:tabs>
        <w:spacing w:line="360" w:lineRule="auto"/>
        <w:ind w:left="90" w:right="-270"/>
        <w:jc w:val="both"/>
        <w:rPr>
          <w:rFonts w:ascii="Sylfaen" w:eastAsia="Batang" w:hAnsi="Sylfaen" w:cs="Sylfaen"/>
          <w:bCs/>
          <w:i/>
          <w:iCs/>
          <w:noProof/>
          <w:lang w:val="hy-AM"/>
        </w:rPr>
      </w:pPr>
      <w:r w:rsidRPr="008B0761">
        <w:rPr>
          <w:rFonts w:ascii="Sylfaen" w:eastAsia="Batang" w:hAnsi="Sylfaen" w:cs="Sylfaen"/>
          <w:bCs/>
          <w:iCs/>
          <w:noProof/>
          <w:lang w:val="hy-AM"/>
        </w:rPr>
        <w:t xml:space="preserve">Հիմնադրամի մասնագետների կողմից համայնքում իրականացվում է </w:t>
      </w:r>
      <w:r w:rsidRPr="008B0761">
        <w:rPr>
          <w:rFonts w:ascii="Sylfaen" w:eastAsia="Batang" w:hAnsi="Sylfaen" w:cs="Sylfaen"/>
          <w:b/>
          <w:bCs/>
          <w:iCs/>
          <w:noProof/>
          <w:lang w:val="hy-AM"/>
        </w:rPr>
        <w:t>ո</w:t>
      </w:r>
      <w:r w:rsidR="00C8055B" w:rsidRPr="008B0761">
        <w:rPr>
          <w:rFonts w:ascii="Sylfaen" w:eastAsia="Batang" w:hAnsi="Sylfaen" w:cs="Sylfaen"/>
          <w:b/>
          <w:bCs/>
          <w:iCs/>
          <w:noProof/>
          <w:lang w:val="hy-AM"/>
        </w:rPr>
        <w:t>ւսուցում՝ ՍՆՏԶ Ծրագրի 2-րդ բաղադրիչի</w:t>
      </w:r>
      <w:r w:rsidR="00D71A22">
        <w:rPr>
          <w:rFonts w:ascii="Sylfaen" w:eastAsia="Batang" w:hAnsi="Sylfaen" w:cs="Sylfaen"/>
          <w:b/>
          <w:bCs/>
          <w:iCs/>
          <w:noProof/>
        </w:rPr>
        <w:t xml:space="preserve"> </w:t>
      </w:r>
      <w:r w:rsidR="007D7E05" w:rsidRPr="008B0761">
        <w:rPr>
          <w:rFonts w:ascii="Sylfaen" w:eastAsia="Batang" w:hAnsi="Sylfaen" w:cs="Sylfaen"/>
          <w:bCs/>
          <w:iCs/>
          <w:noProof/>
          <w:lang w:val="hy-AM"/>
        </w:rPr>
        <w:t>ընթացակարգ</w:t>
      </w:r>
      <w:r w:rsidR="00567C76" w:rsidRPr="008B0761">
        <w:rPr>
          <w:rFonts w:ascii="Sylfaen" w:eastAsia="Batang" w:hAnsi="Sylfaen" w:cs="Sylfaen"/>
          <w:bCs/>
          <w:iCs/>
          <w:noProof/>
          <w:lang w:val="hy-AM"/>
        </w:rPr>
        <w:t>եր</w:t>
      </w:r>
      <w:r w:rsidR="007D7E05" w:rsidRPr="008B0761">
        <w:rPr>
          <w:rFonts w:ascii="Sylfaen" w:eastAsia="Batang" w:hAnsi="Sylfaen" w:cs="Sylfaen"/>
          <w:bCs/>
          <w:iCs/>
          <w:noProof/>
          <w:lang w:val="hy-AM"/>
        </w:rPr>
        <w:t xml:space="preserve">ի </w:t>
      </w:r>
      <w:r w:rsidR="00C8055B" w:rsidRPr="008B0761">
        <w:rPr>
          <w:rFonts w:ascii="Sylfaen" w:eastAsia="Batang" w:hAnsi="Sylfaen" w:cs="Sylfaen"/>
          <w:bCs/>
          <w:iCs/>
          <w:noProof/>
          <w:lang w:val="hy-AM"/>
        </w:rPr>
        <w:t>մանրամասն ներկայացում</w:t>
      </w:r>
      <w:r w:rsidR="00C8055B" w:rsidRPr="008B0761">
        <w:rPr>
          <w:rFonts w:ascii="Sylfaen" w:eastAsia="Batang" w:hAnsi="Sylfaen" w:cs="Sylfaen"/>
          <w:bCs/>
          <w:i/>
          <w:iCs/>
          <w:noProof/>
          <w:lang w:val="hy-AM"/>
        </w:rPr>
        <w:t xml:space="preserve"> (</w:t>
      </w:r>
      <w:r w:rsidR="007D7E05" w:rsidRPr="008B0761">
        <w:rPr>
          <w:rFonts w:ascii="Sylfaen" w:eastAsia="Batang" w:hAnsi="Sylfaen" w:cs="Sylfaen"/>
          <w:bCs/>
          <w:i/>
          <w:iCs/>
          <w:noProof/>
          <w:lang w:val="hy-AM"/>
        </w:rPr>
        <w:t>պրեզենտացիա</w:t>
      </w:r>
      <w:r w:rsidR="00567C76" w:rsidRPr="008B0761">
        <w:rPr>
          <w:rFonts w:ascii="Sylfaen" w:eastAsia="Batang" w:hAnsi="Sylfaen" w:cs="Sylfaen"/>
          <w:bCs/>
          <w:i/>
          <w:iCs/>
          <w:noProof/>
          <w:lang w:val="hy-AM"/>
        </w:rPr>
        <w:t xml:space="preserve">, </w:t>
      </w:r>
      <w:r w:rsidRPr="008B0761">
        <w:rPr>
          <w:rFonts w:ascii="Sylfaen" w:eastAsia="Batang" w:hAnsi="Sylfaen" w:cs="Sylfaen"/>
          <w:bCs/>
          <w:i/>
          <w:iCs/>
          <w:noProof/>
          <w:lang w:val="hy-AM"/>
        </w:rPr>
        <w:t>գործնական աշխատանք</w:t>
      </w:r>
      <w:r w:rsidR="00567C76" w:rsidRPr="008B0761">
        <w:rPr>
          <w:rFonts w:ascii="Sylfaen" w:eastAsia="Batang" w:hAnsi="Sylfaen" w:cs="Sylfaen"/>
          <w:bCs/>
          <w:i/>
          <w:iCs/>
          <w:noProof/>
          <w:lang w:val="hy-AM"/>
        </w:rPr>
        <w:t xml:space="preserve"> և փորձի փոխանակում</w:t>
      </w:r>
      <w:r w:rsidRPr="008B0761">
        <w:rPr>
          <w:rFonts w:ascii="Sylfaen" w:eastAsia="Batang" w:hAnsi="Sylfaen" w:cs="Sylfaen"/>
          <w:bCs/>
          <w:i/>
          <w:iCs/>
          <w:noProof/>
          <w:lang w:val="hy-AM"/>
        </w:rPr>
        <w:t>):</w:t>
      </w:r>
    </w:p>
    <w:p w:rsidR="007F0793" w:rsidRDefault="00F25589" w:rsidP="009244C9">
      <w:pPr>
        <w:pStyle w:val="ListParagraph"/>
        <w:tabs>
          <w:tab w:val="left" w:pos="90"/>
        </w:tabs>
        <w:spacing w:line="360" w:lineRule="auto"/>
        <w:ind w:left="90" w:right="-270"/>
        <w:jc w:val="both"/>
        <w:rPr>
          <w:rFonts w:ascii="Sylfaen" w:eastAsia="Batang" w:hAnsi="Sylfaen" w:cs="Sylfaen"/>
          <w:bCs/>
          <w:noProof/>
          <w:lang w:val="hy-AM"/>
        </w:rPr>
      </w:pPr>
      <w:r w:rsidRPr="00CD175F">
        <w:rPr>
          <w:rFonts w:ascii="Sylfaen" w:eastAsia="Batang" w:hAnsi="Sylfaen" w:cs="Sylfaen"/>
          <w:bCs/>
          <w:noProof/>
          <w:lang w:val="hy-AM"/>
        </w:rPr>
        <w:t>Նխ-ին ա</w:t>
      </w:r>
      <w:r w:rsidR="00C8055B" w:rsidRPr="00CD175F">
        <w:rPr>
          <w:rFonts w:ascii="Sylfaen" w:eastAsia="Batang" w:hAnsi="Sylfaen" w:cs="Sylfaen"/>
          <w:bCs/>
          <w:noProof/>
          <w:lang w:val="hy-AM"/>
        </w:rPr>
        <w:t>ռաջարկ</w:t>
      </w:r>
      <w:r w:rsidR="001220D6" w:rsidRPr="00CD175F">
        <w:rPr>
          <w:rFonts w:ascii="Sylfaen" w:eastAsia="Batang" w:hAnsi="Sylfaen" w:cs="Sylfaen"/>
          <w:bCs/>
          <w:noProof/>
          <w:lang w:val="hy-AM"/>
        </w:rPr>
        <w:t>ի</w:t>
      </w:r>
      <w:r w:rsidR="00C8055B" w:rsidRPr="00CD175F">
        <w:rPr>
          <w:rFonts w:ascii="Sylfaen" w:eastAsia="Batang" w:hAnsi="Sylfaen" w:cs="Sylfaen"/>
          <w:bCs/>
          <w:noProof/>
          <w:lang w:val="hy-AM"/>
        </w:rPr>
        <w:t xml:space="preserve"> նախապատրաստ</w:t>
      </w:r>
      <w:r w:rsidR="005B7555" w:rsidRPr="00CD175F">
        <w:rPr>
          <w:rFonts w:ascii="Sylfaen" w:eastAsia="Batang" w:hAnsi="Sylfaen" w:cs="Sylfaen"/>
          <w:bCs/>
          <w:noProof/>
          <w:lang w:val="hy-AM"/>
        </w:rPr>
        <w:t>ման</w:t>
      </w:r>
      <w:r w:rsidR="00C8055B" w:rsidRPr="00CD175F">
        <w:rPr>
          <w:rFonts w:ascii="Sylfaen" w:eastAsia="Batang" w:hAnsi="Sylfaen" w:cs="Sylfaen"/>
          <w:bCs/>
          <w:noProof/>
          <w:lang w:val="hy-AM"/>
        </w:rPr>
        <w:t xml:space="preserve"> համար տրամադրվում է </w:t>
      </w:r>
      <w:r w:rsidR="00C8055B" w:rsidRPr="00CD175F">
        <w:rPr>
          <w:rFonts w:ascii="Sylfaen" w:eastAsia="Batang" w:hAnsi="Sylfaen" w:cs="Sylfaen"/>
          <w:b/>
          <w:bCs/>
          <w:noProof/>
          <w:lang w:val="hy-AM"/>
        </w:rPr>
        <w:t>երեք շաբաթ</w:t>
      </w:r>
      <w:r w:rsidRPr="00CD175F">
        <w:rPr>
          <w:rFonts w:ascii="Sylfaen" w:eastAsia="Batang" w:hAnsi="Sylfaen" w:cs="Sylfaen"/>
          <w:bCs/>
          <w:noProof/>
          <w:lang w:val="hy-AM"/>
        </w:rPr>
        <w:t xml:space="preserve">, որի </w:t>
      </w:r>
      <w:r w:rsidR="00A764DB">
        <w:rPr>
          <w:rFonts w:ascii="Sylfaen" w:eastAsia="Batang" w:hAnsi="Sylfaen" w:cs="Sylfaen"/>
          <w:bCs/>
          <w:noProof/>
          <w:lang w:val="hy-AM"/>
        </w:rPr>
        <w:t xml:space="preserve">ընթացքում պետք է իրականացվեն հետևյալ </w:t>
      </w:r>
      <w:r w:rsidR="008E5E86">
        <w:rPr>
          <w:rFonts w:ascii="Sylfaen" w:eastAsia="Batang" w:hAnsi="Sylfaen" w:cs="Sylfaen"/>
          <w:bCs/>
          <w:noProof/>
          <w:lang w:val="hy-AM"/>
        </w:rPr>
        <w:t>գ</w:t>
      </w:r>
      <w:r w:rsidR="00A764DB">
        <w:rPr>
          <w:rFonts w:ascii="Sylfaen" w:eastAsia="Batang" w:hAnsi="Sylfaen" w:cs="Sylfaen"/>
          <w:bCs/>
          <w:noProof/>
          <w:lang w:val="hy-AM"/>
        </w:rPr>
        <w:t xml:space="preserve">ործողությունները: </w:t>
      </w:r>
    </w:p>
    <w:p w:rsidR="00A764DB" w:rsidRPr="00A764DB" w:rsidRDefault="00A764DB" w:rsidP="009244C9">
      <w:pPr>
        <w:pStyle w:val="ListParagraph"/>
        <w:shd w:val="clear" w:color="auto" w:fill="DAEEF3" w:themeFill="accent5" w:themeFillTint="33"/>
        <w:tabs>
          <w:tab w:val="left" w:pos="90"/>
        </w:tabs>
        <w:spacing w:line="360" w:lineRule="auto"/>
        <w:ind w:left="90" w:right="-270"/>
        <w:jc w:val="both"/>
        <w:rPr>
          <w:rFonts w:ascii="Sylfaen" w:eastAsia="Batang" w:hAnsi="Sylfaen" w:cs="Sylfaen"/>
          <w:b/>
          <w:i/>
          <w:noProof/>
          <w:lang w:val="hy-AM"/>
        </w:rPr>
      </w:pPr>
      <w:r w:rsidRPr="00A764DB">
        <w:rPr>
          <w:rFonts w:ascii="Sylfaen" w:eastAsia="Batang" w:hAnsi="Sylfaen" w:cs="Sylfaen"/>
          <w:b/>
          <w:i/>
          <w:noProof/>
          <w:lang w:val="hy-AM"/>
        </w:rPr>
        <w:t>Տեղեկատվական արշավ</w:t>
      </w:r>
    </w:p>
    <w:p w:rsidR="00A764DB" w:rsidRDefault="00397BE5" w:rsidP="009244C9">
      <w:pPr>
        <w:pStyle w:val="ListParagraph"/>
        <w:tabs>
          <w:tab w:val="left" w:pos="90"/>
        </w:tabs>
        <w:spacing w:line="360" w:lineRule="auto"/>
        <w:ind w:left="90" w:right="-270"/>
        <w:jc w:val="both"/>
        <w:rPr>
          <w:rFonts w:ascii="Sylfaen" w:eastAsia="Batang" w:hAnsi="Sylfaen" w:cs="Sylfaen"/>
          <w:noProof/>
          <w:lang w:val="hy-AM"/>
        </w:rPr>
      </w:pPr>
      <w:r>
        <w:rPr>
          <w:rFonts w:ascii="Sylfaen" w:eastAsia="Batang" w:hAnsi="Sylfaen" w:cs="Sylfaen"/>
          <w:noProof/>
          <w:lang w:val="hy-AM"/>
        </w:rPr>
        <w:t>Այս փուլում կազմակերպվում է տեղեկատվական արշավ, որը կարող է ներառել հետևյալ քայլերը՝</w:t>
      </w:r>
    </w:p>
    <w:p w:rsidR="00DC7B43" w:rsidRPr="006F4EBF" w:rsidRDefault="00DC7B43" w:rsidP="009244C9">
      <w:pPr>
        <w:pStyle w:val="ListParagraph"/>
        <w:numPr>
          <w:ilvl w:val="0"/>
          <w:numId w:val="17"/>
        </w:numPr>
        <w:tabs>
          <w:tab w:val="left" w:pos="90"/>
        </w:tabs>
        <w:spacing w:line="360" w:lineRule="auto"/>
        <w:ind w:right="-270"/>
        <w:jc w:val="both"/>
        <w:rPr>
          <w:rFonts w:ascii="Sylfaen" w:eastAsia="Batang" w:hAnsi="Sylfaen" w:cs="Sylfaen"/>
          <w:noProof/>
          <w:lang w:val="hy-AM"/>
        </w:rPr>
      </w:pPr>
      <w:r w:rsidRPr="006F4EBF">
        <w:rPr>
          <w:rFonts w:ascii="Sylfaen" w:hAnsi="Sylfaen"/>
          <w:noProof/>
          <w:lang w:val="hy-AM"/>
        </w:rPr>
        <w:t xml:space="preserve">համայնքի մակարդակի տեղեկատվական ժողովներ, </w:t>
      </w:r>
    </w:p>
    <w:p w:rsidR="006F4EBF" w:rsidRPr="006F4EBF" w:rsidRDefault="006F4EBF" w:rsidP="009244C9">
      <w:pPr>
        <w:pStyle w:val="ListParagraph"/>
        <w:numPr>
          <w:ilvl w:val="0"/>
          <w:numId w:val="17"/>
        </w:numPr>
        <w:tabs>
          <w:tab w:val="left" w:pos="90"/>
        </w:tabs>
        <w:spacing w:line="360" w:lineRule="auto"/>
        <w:ind w:right="-270"/>
        <w:jc w:val="both"/>
        <w:rPr>
          <w:rFonts w:ascii="Sylfaen" w:eastAsia="Batang" w:hAnsi="Sylfaen" w:cs="Sylfaen"/>
          <w:noProof/>
          <w:lang w:val="hy-AM"/>
        </w:rPr>
      </w:pPr>
      <w:r>
        <w:rPr>
          <w:rFonts w:ascii="Sylfaen" w:hAnsi="Sylfaen"/>
          <w:noProof/>
          <w:lang w:val="hy-AM"/>
        </w:rPr>
        <w:t>ծրագրի, ենթածրագրի շրջանակներում իրականացված և ծրագրավորված գործողությունների վերաբերյալ տեղեկատվության տեղադրում համայնքապետարանի կայքէջում և այլ էլեկտրոնային հարթակներում,</w:t>
      </w:r>
    </w:p>
    <w:p w:rsidR="00DC7B43" w:rsidRPr="006F4EBF" w:rsidRDefault="00DC7B43" w:rsidP="009244C9">
      <w:pPr>
        <w:pStyle w:val="ListParagraph"/>
        <w:numPr>
          <w:ilvl w:val="0"/>
          <w:numId w:val="17"/>
        </w:numPr>
        <w:tabs>
          <w:tab w:val="left" w:pos="90"/>
        </w:tabs>
        <w:spacing w:line="360" w:lineRule="auto"/>
        <w:ind w:right="-270"/>
        <w:jc w:val="both"/>
        <w:rPr>
          <w:rFonts w:ascii="Sylfaen" w:eastAsia="Batang" w:hAnsi="Sylfaen" w:cs="Sylfaen"/>
          <w:noProof/>
          <w:lang w:val="hy-AM"/>
        </w:rPr>
      </w:pPr>
      <w:r w:rsidRPr="006F4EBF">
        <w:rPr>
          <w:rFonts w:ascii="Sylfaen" w:hAnsi="Sylfaen"/>
          <w:noProof/>
          <w:lang w:val="hy-AM"/>
        </w:rPr>
        <w:t xml:space="preserve">տեղեկատվական հանդիպումներ համայնքների թաղամասերում, փողոցներում, կազմակերպություններում, </w:t>
      </w:r>
    </w:p>
    <w:p w:rsidR="00DC7B43" w:rsidRPr="006F4EBF" w:rsidRDefault="00DC7B43" w:rsidP="009244C9">
      <w:pPr>
        <w:pStyle w:val="ListParagraph"/>
        <w:numPr>
          <w:ilvl w:val="0"/>
          <w:numId w:val="17"/>
        </w:numPr>
        <w:tabs>
          <w:tab w:val="left" w:pos="90"/>
        </w:tabs>
        <w:spacing w:line="360" w:lineRule="auto"/>
        <w:ind w:right="-270"/>
        <w:jc w:val="both"/>
        <w:rPr>
          <w:rFonts w:ascii="Sylfaen" w:eastAsia="Batang" w:hAnsi="Sylfaen" w:cs="Sylfaen"/>
          <w:noProof/>
          <w:lang w:val="hy-AM"/>
        </w:rPr>
      </w:pPr>
      <w:r w:rsidRPr="006F4EBF">
        <w:rPr>
          <w:rFonts w:ascii="Sylfaen" w:hAnsi="Sylfaen"/>
          <w:noProof/>
          <w:lang w:val="hy-AM"/>
        </w:rPr>
        <w:t xml:space="preserve">ՍՆՏԶ Ծրագրի մասին մանրամասն տեղեկատվություն պարունակող թռուցիկների տեղադրում համայնքների </w:t>
      </w:r>
      <w:r w:rsidR="008E5E86">
        <w:rPr>
          <w:rFonts w:ascii="Sylfaen" w:hAnsi="Sylfaen"/>
          <w:noProof/>
          <w:lang w:val="hy-AM"/>
        </w:rPr>
        <w:t>տեսանելի</w:t>
      </w:r>
      <w:r w:rsidRPr="006F4EBF">
        <w:rPr>
          <w:rFonts w:ascii="Sylfaen" w:hAnsi="Sylfaen"/>
          <w:noProof/>
          <w:lang w:val="hy-AM"/>
        </w:rPr>
        <w:t xml:space="preserve"> վայրերում գտնվող տեղեկատվական վահանակների վրա, </w:t>
      </w:r>
    </w:p>
    <w:p w:rsidR="00DC7B43" w:rsidRPr="006F4EBF" w:rsidRDefault="006F4EBF" w:rsidP="009244C9">
      <w:pPr>
        <w:pStyle w:val="ListParagraph"/>
        <w:numPr>
          <w:ilvl w:val="0"/>
          <w:numId w:val="17"/>
        </w:numPr>
        <w:tabs>
          <w:tab w:val="left" w:pos="90"/>
        </w:tabs>
        <w:spacing w:line="360" w:lineRule="auto"/>
        <w:ind w:right="-270"/>
        <w:jc w:val="both"/>
        <w:rPr>
          <w:rFonts w:ascii="Sylfaen" w:eastAsia="Batang" w:hAnsi="Sylfaen" w:cs="Sylfaen"/>
          <w:noProof/>
          <w:lang w:val="hy-AM"/>
        </w:rPr>
      </w:pPr>
      <w:r>
        <w:rPr>
          <w:rFonts w:ascii="Sylfaen" w:hAnsi="Sylfaen"/>
          <w:noProof/>
          <w:lang w:val="hy-AM"/>
        </w:rPr>
        <w:t>ծ</w:t>
      </w:r>
      <w:r w:rsidR="00DC7B43" w:rsidRPr="006F4EBF">
        <w:rPr>
          <w:rFonts w:ascii="Sylfaen" w:hAnsi="Sylfaen"/>
          <w:noProof/>
          <w:lang w:val="hy-AM"/>
        </w:rPr>
        <w:t xml:space="preserve">րագրի և, մասնավորապես, համայնքներում իրականացվելիք ենթածրագրի և դրա բաղադրիչների մասին պարզ տեղեկագրերի տարածում, </w:t>
      </w:r>
    </w:p>
    <w:p w:rsidR="00E7566F" w:rsidRPr="00E7566F" w:rsidRDefault="00DC7B43" w:rsidP="009244C9">
      <w:pPr>
        <w:pStyle w:val="ListParagraph"/>
        <w:numPr>
          <w:ilvl w:val="0"/>
          <w:numId w:val="17"/>
        </w:numPr>
        <w:tabs>
          <w:tab w:val="left" w:pos="90"/>
        </w:tabs>
        <w:spacing w:line="360" w:lineRule="auto"/>
        <w:ind w:right="-270"/>
        <w:jc w:val="both"/>
        <w:rPr>
          <w:rFonts w:ascii="Sylfaen" w:eastAsia="Batang" w:hAnsi="Sylfaen" w:cs="Sylfaen"/>
          <w:noProof/>
          <w:lang w:val="hy-AM"/>
        </w:rPr>
      </w:pPr>
      <w:r w:rsidRPr="006F4EBF">
        <w:rPr>
          <w:rFonts w:ascii="Sylfaen" w:hAnsi="Sylfaen"/>
          <w:noProof/>
          <w:lang w:val="hy-AM"/>
        </w:rPr>
        <w:t>դպրոցներում բարձր դասարանցիների համար դասերի անցկացում</w:t>
      </w:r>
      <w:r w:rsidR="008E5E86">
        <w:rPr>
          <w:rFonts w:ascii="Sylfaen" w:hAnsi="Sylfaen"/>
          <w:noProof/>
          <w:lang w:val="hy-AM"/>
        </w:rPr>
        <w:t>,</w:t>
      </w:r>
    </w:p>
    <w:p w:rsidR="00DC7B43" w:rsidRPr="006F4EBF" w:rsidRDefault="00E7566F" w:rsidP="009244C9">
      <w:pPr>
        <w:pStyle w:val="ListParagraph"/>
        <w:numPr>
          <w:ilvl w:val="0"/>
          <w:numId w:val="17"/>
        </w:numPr>
        <w:tabs>
          <w:tab w:val="left" w:pos="90"/>
        </w:tabs>
        <w:spacing w:line="360" w:lineRule="auto"/>
        <w:ind w:right="-270"/>
        <w:jc w:val="both"/>
        <w:rPr>
          <w:rFonts w:ascii="Sylfaen" w:eastAsia="Batang" w:hAnsi="Sylfaen" w:cs="Sylfaen"/>
          <w:noProof/>
          <w:lang w:val="hy-AM"/>
        </w:rPr>
      </w:pPr>
      <w:r>
        <w:rPr>
          <w:rFonts w:ascii="Sylfaen" w:hAnsi="Sylfaen"/>
          <w:noProof/>
          <w:lang w:val="hy-AM"/>
        </w:rPr>
        <w:t xml:space="preserve">ավարտական տեղեկատվական ժողով </w:t>
      </w:r>
      <w:r w:rsidR="00DC7B43" w:rsidRPr="006F4EBF">
        <w:rPr>
          <w:rFonts w:ascii="Sylfaen" w:hAnsi="Sylfaen"/>
          <w:noProof/>
          <w:lang w:val="hy-AM"/>
        </w:rPr>
        <w:t xml:space="preserve">: </w:t>
      </w:r>
    </w:p>
    <w:p w:rsidR="00397BE5" w:rsidRDefault="001A6342" w:rsidP="009244C9">
      <w:pPr>
        <w:tabs>
          <w:tab w:val="left" w:pos="90"/>
        </w:tabs>
        <w:spacing w:line="360" w:lineRule="auto"/>
        <w:ind w:right="-274"/>
        <w:jc w:val="both"/>
        <w:rPr>
          <w:rFonts w:ascii="Sylfaen" w:hAnsi="Sylfaen"/>
          <w:noProof/>
          <w:lang w:val="hy-AM"/>
        </w:rPr>
      </w:pPr>
      <w:r>
        <w:rPr>
          <w:rStyle w:val="hps"/>
          <w:rFonts w:ascii="Sylfaen" w:hAnsi="Sylfaen"/>
          <w:noProof/>
          <w:lang w:val="hy-AM"/>
        </w:rPr>
        <w:t>Տեղեկատվական ա</w:t>
      </w:r>
      <w:r w:rsidR="00DC7B43" w:rsidRPr="006F4EBF">
        <w:rPr>
          <w:rStyle w:val="hps"/>
          <w:rFonts w:ascii="Sylfaen" w:hAnsi="Sylfaen"/>
          <w:noProof/>
          <w:lang w:val="hy-AM"/>
        </w:rPr>
        <w:t>րշավը</w:t>
      </w:r>
      <w:r w:rsidR="00D5349B">
        <w:rPr>
          <w:rStyle w:val="hps"/>
          <w:rFonts w:ascii="Sylfaen" w:hAnsi="Sylfaen"/>
          <w:noProof/>
        </w:rPr>
        <w:t xml:space="preserve"> </w:t>
      </w:r>
      <w:r w:rsidR="00DC7B43" w:rsidRPr="006F4EBF">
        <w:rPr>
          <w:rStyle w:val="hps"/>
          <w:rFonts w:ascii="Sylfaen" w:hAnsi="Sylfaen"/>
          <w:noProof/>
          <w:lang w:val="hy-AM"/>
        </w:rPr>
        <w:t>առնվազն</w:t>
      </w:r>
      <w:r w:rsidR="00D5349B">
        <w:rPr>
          <w:rStyle w:val="hps"/>
          <w:rFonts w:ascii="Sylfaen" w:hAnsi="Sylfaen"/>
          <w:noProof/>
        </w:rPr>
        <w:t xml:space="preserve"> </w:t>
      </w:r>
      <w:r w:rsidR="00DC7B43" w:rsidRPr="006F4EBF">
        <w:rPr>
          <w:rStyle w:val="hps"/>
          <w:rFonts w:ascii="Sylfaen" w:hAnsi="Sylfaen"/>
          <w:noProof/>
          <w:lang w:val="hy-AM"/>
        </w:rPr>
        <w:t>պետք</w:t>
      </w:r>
      <w:r w:rsidR="00D5349B">
        <w:rPr>
          <w:rStyle w:val="hps"/>
          <w:rFonts w:ascii="Sylfaen" w:hAnsi="Sylfaen"/>
          <w:noProof/>
        </w:rPr>
        <w:t xml:space="preserve"> </w:t>
      </w:r>
      <w:r w:rsidR="00DC7B43" w:rsidRPr="006F4EBF">
        <w:rPr>
          <w:rStyle w:val="hps"/>
          <w:rFonts w:ascii="Sylfaen" w:hAnsi="Sylfaen"/>
          <w:noProof/>
          <w:lang w:val="hy-AM"/>
        </w:rPr>
        <w:t>է</w:t>
      </w:r>
      <w:r w:rsidR="00D5349B">
        <w:rPr>
          <w:rStyle w:val="hps"/>
          <w:rFonts w:ascii="Sylfaen" w:hAnsi="Sylfaen"/>
          <w:noProof/>
        </w:rPr>
        <w:t xml:space="preserve"> </w:t>
      </w:r>
      <w:r w:rsidR="00DC7B43" w:rsidRPr="006F4EBF">
        <w:rPr>
          <w:rStyle w:val="hps"/>
          <w:rFonts w:ascii="Sylfaen" w:hAnsi="Sylfaen"/>
          <w:noProof/>
          <w:lang w:val="hy-AM"/>
        </w:rPr>
        <w:t>ներառի</w:t>
      </w:r>
      <w:r w:rsidR="00DC7B43" w:rsidRPr="006F4EBF">
        <w:rPr>
          <w:rFonts w:ascii="Sylfaen" w:hAnsi="Sylfaen"/>
          <w:noProof/>
          <w:lang w:val="hy-AM"/>
        </w:rPr>
        <w:t xml:space="preserve"> ՀՏԶՀ-ի և ՍՆՏԶ Ծրագրի մասին մանրամասն տեղեկատվություն պարունակող թռուցիկների տեղադրում համայնքների </w:t>
      </w:r>
      <w:r>
        <w:rPr>
          <w:rFonts w:ascii="Sylfaen" w:hAnsi="Sylfaen"/>
          <w:noProof/>
          <w:lang w:val="hy-AM"/>
        </w:rPr>
        <w:t>տեսանելի</w:t>
      </w:r>
      <w:r w:rsidR="00DC7B43" w:rsidRPr="006F4EBF">
        <w:rPr>
          <w:rFonts w:ascii="Sylfaen" w:hAnsi="Sylfaen"/>
          <w:noProof/>
          <w:lang w:val="hy-AM"/>
        </w:rPr>
        <w:t xml:space="preserve"> վայրերում գտնվող տեղեկատվական վահանակների վրա: Իրականացվող միջոցառումները պետք է ապահովեն բոլոր մասնակից համայնքների բնակչության իրազեկումը` համաձայն </w:t>
      </w:r>
      <w:r w:rsidR="008E5E86">
        <w:rPr>
          <w:rFonts w:ascii="Sylfaen" w:hAnsi="Sylfaen"/>
          <w:noProof/>
          <w:lang w:val="hy-AM"/>
        </w:rPr>
        <w:t>ՆԽ-</w:t>
      </w:r>
      <w:r w:rsidR="00DC7B43" w:rsidRPr="006F4EBF">
        <w:rPr>
          <w:rFonts w:ascii="Sylfaen" w:hAnsi="Sylfaen"/>
          <w:noProof/>
          <w:lang w:val="hy-AM"/>
        </w:rPr>
        <w:t>ի կողմից</w:t>
      </w:r>
      <w:r w:rsidR="00D5349B">
        <w:rPr>
          <w:rFonts w:ascii="Sylfaen" w:hAnsi="Sylfaen"/>
          <w:noProof/>
        </w:rPr>
        <w:t xml:space="preserve"> </w:t>
      </w:r>
      <w:r w:rsidR="00DC7B43" w:rsidRPr="006F4EBF">
        <w:rPr>
          <w:rFonts w:ascii="Sylfaen" w:hAnsi="Sylfaen"/>
          <w:noProof/>
          <w:lang w:val="hy-AM"/>
        </w:rPr>
        <w:t>մշակված</w:t>
      </w:r>
      <w:r w:rsidR="00D5349B">
        <w:rPr>
          <w:rFonts w:ascii="Sylfaen" w:hAnsi="Sylfaen"/>
          <w:noProof/>
        </w:rPr>
        <w:t xml:space="preserve"> </w:t>
      </w:r>
      <w:r w:rsidR="00DC7B43" w:rsidRPr="006F4EBF">
        <w:rPr>
          <w:rFonts w:ascii="Sylfaen" w:hAnsi="Sylfaen"/>
          <w:noProof/>
          <w:lang w:val="hy-AM"/>
        </w:rPr>
        <w:t>և</w:t>
      </w:r>
      <w:r w:rsidR="00D5349B">
        <w:rPr>
          <w:rFonts w:ascii="Sylfaen" w:hAnsi="Sylfaen"/>
          <w:noProof/>
        </w:rPr>
        <w:t xml:space="preserve"> </w:t>
      </w:r>
      <w:r w:rsidR="00DC7B43" w:rsidRPr="006F4EBF">
        <w:rPr>
          <w:rFonts w:ascii="Sylfaen" w:hAnsi="Sylfaen"/>
          <w:noProof/>
          <w:lang w:val="hy-AM"/>
        </w:rPr>
        <w:t>Խթանող</w:t>
      </w:r>
      <w:r w:rsidR="00D5349B">
        <w:rPr>
          <w:rFonts w:ascii="Sylfaen" w:hAnsi="Sylfaen"/>
          <w:noProof/>
        </w:rPr>
        <w:t xml:space="preserve"> </w:t>
      </w:r>
      <w:r w:rsidR="00DC7B43" w:rsidRPr="006F4EBF">
        <w:rPr>
          <w:rFonts w:ascii="Sylfaen" w:hAnsi="Sylfaen"/>
          <w:noProof/>
          <w:lang w:val="hy-AM"/>
        </w:rPr>
        <w:t xml:space="preserve">մասնագետի հետ համաձայնեցված </w:t>
      </w:r>
      <w:r w:rsidR="00DC7B43" w:rsidRPr="006F4EBF">
        <w:rPr>
          <w:rFonts w:ascii="Sylfaen" w:hAnsi="Sylfaen"/>
          <w:noProof/>
          <w:lang w:val="hy-AM"/>
        </w:rPr>
        <w:lastRenderedPageBreak/>
        <w:t>ձևաչափի:</w:t>
      </w:r>
      <w:r w:rsidR="00DE7F9A">
        <w:rPr>
          <w:rFonts w:ascii="Sylfaen" w:hAnsi="Sylfaen"/>
          <w:noProof/>
          <w:lang w:val="hy-AM"/>
        </w:rPr>
        <w:t xml:space="preserve"> ՆԽ-ն պարտավորվում է </w:t>
      </w:r>
      <w:r w:rsidR="008E5E86">
        <w:rPr>
          <w:rFonts w:ascii="Sylfaen" w:hAnsi="Sylfaen"/>
          <w:noProof/>
          <w:lang w:val="hy-AM"/>
        </w:rPr>
        <w:t>պ</w:t>
      </w:r>
      <w:r w:rsidR="00DE7F9A">
        <w:rPr>
          <w:rFonts w:ascii="Sylfaen" w:hAnsi="Sylfaen"/>
          <w:noProof/>
          <w:lang w:val="hy-AM"/>
        </w:rPr>
        <w:t>արբերաբար համայնքի բնակչներին ներկայացնել ծրագրի վերաբերյալ թարմեցված տեղեկատվություն:</w:t>
      </w:r>
    </w:p>
    <w:p w:rsidR="00E7566F" w:rsidRPr="00E7566F" w:rsidRDefault="00E7566F" w:rsidP="009244C9">
      <w:pPr>
        <w:pStyle w:val="Body"/>
        <w:spacing w:line="360" w:lineRule="auto"/>
        <w:rPr>
          <w:rFonts w:eastAsiaTheme="minorHAnsi" w:cstheme="minorBidi"/>
          <w:noProof/>
          <w:lang w:val="hy-AM"/>
        </w:rPr>
      </w:pPr>
      <w:r w:rsidRPr="00E7566F">
        <w:rPr>
          <w:rFonts w:eastAsiaTheme="minorHAnsi" w:cstheme="minorBidi"/>
          <w:noProof/>
          <w:lang w:val="hy-AM"/>
        </w:rPr>
        <w:t xml:space="preserve">Քարոզարշավի վերջում նախաձեռնող խումբը կազմակերպում է համայնքային մակարդակի տեղեկատվական ժողովներ` համայնքների ֆորմալ և ոչ ֆորմալ ղեկավարների, համայնքում գործող կազմակերպությունների, դպրոցների և այլ հանրային ծառայություններ մատուցող կազմակերպությունների, խոցելի խմբերի և բիզնեսի ներկայացուցիչների և այլոց մասնակցությամբ: Այս ժողովների նպատակն է` համայնքին ևս մեկ անգամ իրազեկել ՍՆՏԶ Ծրագրի վերաբերյալ, քննարկել և հաստատել ենթածրագրի կամ համայնքի հետ կապված բաղադրիչի առաջնայնությունը և սպասվող արդյունքները և ժողովի որոշումով հաստատել (կամ մերժել) այն, բնակչության հետ քննարկումների արդյունքում համայնքի ներդրման մասին որոշում ընդունել:  </w:t>
      </w:r>
    </w:p>
    <w:p w:rsidR="00E7566F" w:rsidRPr="00FA1677" w:rsidRDefault="001C38A1" w:rsidP="009244C9">
      <w:pPr>
        <w:shd w:val="clear" w:color="auto" w:fill="DAEEF3" w:themeFill="accent5" w:themeFillTint="33"/>
        <w:tabs>
          <w:tab w:val="left" w:pos="90"/>
        </w:tabs>
        <w:spacing w:line="360" w:lineRule="auto"/>
        <w:ind w:right="-270"/>
        <w:jc w:val="both"/>
        <w:rPr>
          <w:rFonts w:ascii="Sylfaen" w:hAnsi="Sylfaen"/>
          <w:i/>
          <w:noProof/>
          <w:lang w:val="hy-AM"/>
        </w:rPr>
      </w:pPr>
      <w:r>
        <w:rPr>
          <w:rFonts w:ascii="Sylfaen" w:hAnsi="Sylfaen"/>
          <w:i/>
          <w:noProof/>
          <w:lang w:val="hy-AM"/>
        </w:rPr>
        <w:t>Ա</w:t>
      </w:r>
      <w:r w:rsidR="00FA1677" w:rsidRPr="00FA1677">
        <w:rPr>
          <w:rFonts w:ascii="Sylfaen" w:hAnsi="Sylfaen"/>
          <w:i/>
          <w:noProof/>
          <w:lang w:val="hy-AM"/>
        </w:rPr>
        <w:t>ռաջարկի պատրաստում</w:t>
      </w:r>
    </w:p>
    <w:p w:rsidR="001753C5" w:rsidRPr="00D2214A" w:rsidRDefault="00FA1677" w:rsidP="009244C9">
      <w:pPr>
        <w:pStyle w:val="Header"/>
        <w:jc w:val="both"/>
        <w:rPr>
          <w:rFonts w:ascii="Sylfaen" w:hAnsi="Sylfaen"/>
          <w:lang w:val="hy-AM"/>
        </w:rPr>
      </w:pPr>
      <w:r w:rsidRPr="00D2214A">
        <w:rPr>
          <w:rFonts w:ascii="Sylfaen" w:hAnsi="Sylfaen"/>
          <w:lang w:val="hy-AM"/>
        </w:rPr>
        <w:t>Այս փուլում</w:t>
      </w:r>
      <w:r w:rsidR="00DB6945" w:rsidRPr="00D2214A">
        <w:rPr>
          <w:rFonts w:ascii="Sylfaen" w:hAnsi="Sylfaen"/>
          <w:lang w:val="hy-AM"/>
        </w:rPr>
        <w:t xml:space="preserve"> ՆԽ-ի կողմից</w:t>
      </w:r>
      <w:r w:rsidRPr="00D2214A">
        <w:rPr>
          <w:rFonts w:ascii="Sylfaen" w:hAnsi="Sylfaen"/>
          <w:lang w:val="hy-AM"/>
        </w:rPr>
        <w:t xml:space="preserve"> իրականացվում է </w:t>
      </w:r>
      <w:r w:rsidR="00765F45">
        <w:rPr>
          <w:rFonts w:ascii="Sylfaen" w:hAnsi="Sylfaen"/>
          <w:lang w:val="hy-AM"/>
        </w:rPr>
        <w:t>ծրագրի</w:t>
      </w:r>
      <w:r w:rsidRPr="00D2214A">
        <w:rPr>
          <w:rFonts w:ascii="Sylfaen" w:hAnsi="Sylfaen"/>
          <w:lang w:val="hy-AM"/>
        </w:rPr>
        <w:t xml:space="preserve"> առաջարկի ձևավորում  (</w:t>
      </w:r>
      <w:r w:rsidRPr="00D2214A">
        <w:rPr>
          <w:rFonts w:ascii="Sylfaen" w:hAnsi="Sylfaen"/>
          <w:i/>
          <w:lang w:val="hy-AM"/>
        </w:rPr>
        <w:t xml:space="preserve">Նախնական առաջարկի </w:t>
      </w:r>
      <w:r w:rsidR="00FC79BB" w:rsidRPr="00D2214A">
        <w:rPr>
          <w:rFonts w:ascii="Sylfaen" w:hAnsi="Sylfaen"/>
          <w:i/>
          <w:lang w:val="hy-AM"/>
        </w:rPr>
        <w:t>ձևաչա</w:t>
      </w:r>
      <w:r w:rsidRPr="00D2214A">
        <w:rPr>
          <w:rFonts w:ascii="Sylfaen" w:hAnsi="Sylfaen"/>
          <w:i/>
          <w:lang w:val="hy-AM"/>
        </w:rPr>
        <w:t>փը տես հավելված</w:t>
      </w:r>
      <w:r w:rsidR="00FC79BB" w:rsidRPr="00D2214A">
        <w:rPr>
          <w:rFonts w:ascii="Sylfaen" w:hAnsi="Sylfaen"/>
          <w:i/>
          <w:lang w:val="hy-AM"/>
        </w:rPr>
        <w:t>ում</w:t>
      </w:r>
      <w:r w:rsidRPr="00D2214A">
        <w:rPr>
          <w:rFonts w:ascii="Sylfaen" w:hAnsi="Sylfaen"/>
          <w:lang w:val="hy-AM"/>
        </w:rPr>
        <w:t xml:space="preserve"> )</w:t>
      </w:r>
      <w:r w:rsidR="00DB6945" w:rsidRPr="00D2214A">
        <w:rPr>
          <w:rFonts w:ascii="Sylfaen" w:hAnsi="Sylfaen"/>
          <w:lang w:val="hy-AM"/>
        </w:rPr>
        <w:t>:</w:t>
      </w:r>
    </w:p>
    <w:p w:rsidR="00FC79BB" w:rsidRPr="00FA1677" w:rsidRDefault="00FC79BB" w:rsidP="009244C9">
      <w:pPr>
        <w:pStyle w:val="Header"/>
        <w:jc w:val="both"/>
        <w:rPr>
          <w:rFonts w:ascii="Sylfaen" w:hAnsi="Sylfaen"/>
          <w:sz w:val="24"/>
          <w:szCs w:val="24"/>
          <w:lang w:val="hy-AM"/>
        </w:rPr>
      </w:pPr>
    </w:p>
    <w:p w:rsidR="00D2214A" w:rsidRDefault="00D2214A" w:rsidP="009244C9">
      <w:pPr>
        <w:pStyle w:val="Header"/>
        <w:jc w:val="both"/>
        <w:rPr>
          <w:rFonts w:ascii="Sylfaen" w:hAnsi="Sylfaen"/>
          <w:b/>
          <w:i/>
          <w:color w:val="365F91" w:themeColor="accent1" w:themeShade="BF"/>
          <w:sz w:val="24"/>
          <w:szCs w:val="24"/>
          <w:lang w:val="hy-AM"/>
        </w:rPr>
      </w:pPr>
    </w:p>
    <w:p w:rsidR="00567C76" w:rsidRDefault="00E46FA5" w:rsidP="009244C9">
      <w:pPr>
        <w:pStyle w:val="Header"/>
        <w:jc w:val="both"/>
        <w:rPr>
          <w:rFonts w:ascii="Sylfaen" w:hAnsi="Sylfaen"/>
          <w:b/>
          <w:i/>
          <w:color w:val="365F91" w:themeColor="accent1" w:themeShade="BF"/>
          <w:sz w:val="24"/>
          <w:szCs w:val="24"/>
          <w:lang w:val="hy-AM"/>
        </w:rPr>
      </w:pPr>
      <w:r>
        <w:rPr>
          <w:rFonts w:ascii="Sylfaen" w:hAnsi="Sylfaen"/>
          <w:b/>
          <w:i/>
          <w:color w:val="365F91" w:themeColor="accent1" w:themeShade="BF"/>
          <w:sz w:val="24"/>
          <w:szCs w:val="24"/>
          <w:lang w:val="hy-AM"/>
        </w:rPr>
        <w:t>Փուլ</w:t>
      </w:r>
      <w:r w:rsidR="00567C76" w:rsidRPr="00E46FA5">
        <w:rPr>
          <w:rFonts w:ascii="Sylfaen" w:hAnsi="Sylfaen"/>
          <w:b/>
          <w:i/>
          <w:color w:val="365F91" w:themeColor="accent1" w:themeShade="BF"/>
          <w:sz w:val="24"/>
          <w:szCs w:val="24"/>
          <w:lang w:val="hy-AM"/>
        </w:rPr>
        <w:t xml:space="preserve"> 3</w:t>
      </w:r>
    </w:p>
    <w:p w:rsidR="00E46FA5" w:rsidRPr="00E46FA5" w:rsidRDefault="00E46FA5" w:rsidP="009244C9">
      <w:pPr>
        <w:pStyle w:val="Header"/>
        <w:jc w:val="both"/>
        <w:rPr>
          <w:rFonts w:ascii="Sylfaen" w:hAnsi="Sylfaen"/>
          <w:b/>
          <w:i/>
          <w:color w:val="365F91" w:themeColor="accent1" w:themeShade="BF"/>
          <w:sz w:val="24"/>
          <w:szCs w:val="24"/>
          <w:lang w:val="hy-AM"/>
        </w:rPr>
      </w:pPr>
    </w:p>
    <w:p w:rsidR="00680585" w:rsidRPr="009244C9" w:rsidRDefault="009244C9" w:rsidP="009244C9">
      <w:pPr>
        <w:pStyle w:val="Header"/>
        <w:shd w:val="clear" w:color="auto" w:fill="92CDDC" w:themeFill="accent5" w:themeFillTint="99"/>
        <w:jc w:val="both"/>
        <w:rPr>
          <w:rFonts w:ascii="Sylfaen" w:hAnsi="Sylfaen"/>
          <w:b/>
          <w:i/>
          <w:sz w:val="24"/>
          <w:szCs w:val="24"/>
          <w:lang w:val="hy-AM"/>
        </w:rPr>
      </w:pPr>
      <w:r>
        <w:rPr>
          <w:rFonts w:ascii="Sylfaen" w:hAnsi="Sylfaen"/>
          <w:b/>
          <w:i/>
          <w:sz w:val="24"/>
          <w:szCs w:val="24"/>
          <w:lang w:val="hy-AM"/>
        </w:rPr>
        <w:t>Փորձաքննության արդյունքների ներկայացում համայնքին</w:t>
      </w:r>
    </w:p>
    <w:p w:rsidR="00E46FA5" w:rsidRDefault="00E46FA5" w:rsidP="009244C9">
      <w:pPr>
        <w:spacing w:after="0" w:line="360" w:lineRule="auto"/>
        <w:ind w:right="-274"/>
        <w:jc w:val="both"/>
        <w:rPr>
          <w:rFonts w:ascii="Sylfaen" w:hAnsi="Sylfaen" w:cs="Arial"/>
          <w:noProof/>
          <w:lang w:val="hy-AM"/>
        </w:rPr>
      </w:pPr>
    </w:p>
    <w:p w:rsidR="00680585" w:rsidRPr="009244C9" w:rsidRDefault="00567C76" w:rsidP="009244C9">
      <w:pPr>
        <w:spacing w:after="0" w:line="360" w:lineRule="auto"/>
        <w:ind w:right="-274"/>
        <w:jc w:val="both"/>
        <w:rPr>
          <w:rFonts w:ascii="Sylfaen" w:hAnsi="Sylfaen"/>
          <w:lang w:val="hy-AM"/>
        </w:rPr>
      </w:pPr>
      <w:r w:rsidRPr="009244C9">
        <w:rPr>
          <w:rFonts w:ascii="Sylfaen" w:hAnsi="Sylfaen" w:cs="Arial"/>
          <w:noProof/>
          <w:lang w:val="hy-AM"/>
        </w:rPr>
        <w:t>Հիմնադրամի աշխատակիցների կողմից յուրաքանչյուր խոշորացված համայնքում իրականացվում են երկու ընդհանուր</w:t>
      </w:r>
      <w:r w:rsidRPr="00567C76">
        <w:rPr>
          <w:rFonts w:ascii="Sylfaen" w:hAnsi="Sylfaen" w:cs="Sylfaen"/>
          <w:noProof/>
          <w:lang w:val="hy-AM"/>
        </w:rPr>
        <w:t>ժողով</w:t>
      </w:r>
      <w:r w:rsidRPr="009244C9">
        <w:rPr>
          <w:rFonts w:ascii="Sylfaen" w:hAnsi="Sylfaen" w:cs="Sylfaen"/>
          <w:noProof/>
          <w:lang w:val="hy-AM"/>
        </w:rPr>
        <w:t>ներ</w:t>
      </w:r>
      <w:r w:rsidRPr="009244C9">
        <w:rPr>
          <w:rFonts w:ascii="Sylfaen" w:hAnsi="Sylfaen" w:cs="Arial"/>
          <w:noProof/>
          <w:lang w:val="hy-AM"/>
        </w:rPr>
        <w:t xml:space="preserve">՝ համայնքի ներկայացուցիչներին </w:t>
      </w:r>
      <w:r w:rsidRPr="009244C9">
        <w:rPr>
          <w:rFonts w:ascii="Sylfaen" w:hAnsi="Sylfaen" w:cs="Sylfaen"/>
          <w:noProof/>
          <w:kern w:val="24"/>
          <w:lang w:val="hy-AM"/>
        </w:rPr>
        <w:t>փորձաքննության արդյունքները ներկայացնելու նպատակով:</w:t>
      </w:r>
    </w:p>
    <w:p w:rsidR="00AC5B33" w:rsidRPr="008B0761" w:rsidRDefault="001753C5" w:rsidP="009244C9">
      <w:pPr>
        <w:spacing w:after="0" w:line="240" w:lineRule="auto"/>
        <w:ind w:right="-274"/>
        <w:jc w:val="both"/>
        <w:rPr>
          <w:rFonts w:ascii="Sylfaen" w:hAnsi="Sylfaen"/>
          <w:lang w:val="hy-AM"/>
        </w:rPr>
      </w:pPr>
      <w:r w:rsidRPr="008F41ED">
        <w:rPr>
          <w:rFonts w:ascii="Sylfaen" w:hAnsi="Sylfaen"/>
          <w:i/>
          <w:sz w:val="20"/>
          <w:szCs w:val="20"/>
          <w:lang w:val="hy-AM"/>
        </w:rPr>
        <w:t>Ժողովին պետք է մասնակցեն ծրագրի Նախաձեռնող խմբի անդամները, համայնքապետը կամ համայնքապետի տեղակալը, ավագանու անդամներ, մարզպետարանի Զարգացման և վերլուծության բաժնի պետը, բոլոր բնակավայրերի վարչական ղեկավարները և շահառու համայնքի բնակիչներ (յուրաքանչյուր բնակավայրից ոչ պակաս քան 5 բնակիչ): Պետք է ներկա լինեն ոչ պակաս քան 60 մարդ, այդ թվում կին (շուրջ 20%):</w:t>
      </w:r>
      <w:r w:rsidR="008F41ED" w:rsidRPr="008F41ED">
        <w:rPr>
          <w:rFonts w:ascii="Sylfaen" w:hAnsi="Sylfaen"/>
          <w:i/>
          <w:sz w:val="20"/>
          <w:szCs w:val="20"/>
          <w:lang w:val="hy-AM"/>
        </w:rPr>
        <w:t>Ժողովին կմասնակցեն նաև ՀՏԶՀ</w:t>
      </w:r>
      <w:r w:rsidR="008F41ED" w:rsidRPr="008B0761">
        <w:rPr>
          <w:rFonts w:ascii="Sylfaen" w:hAnsi="Sylfaen"/>
          <w:i/>
          <w:sz w:val="20"/>
          <w:szCs w:val="20"/>
          <w:lang w:val="hy-AM"/>
        </w:rPr>
        <w:t xml:space="preserve">-ի և դոնոր կազմակերպության </w:t>
      </w:r>
      <w:r w:rsidR="008F41ED" w:rsidRPr="008F41ED">
        <w:rPr>
          <w:rFonts w:ascii="Sylfaen" w:hAnsi="Sylfaen"/>
          <w:i/>
          <w:sz w:val="20"/>
          <w:szCs w:val="20"/>
          <w:lang w:val="hy-AM"/>
        </w:rPr>
        <w:t>ներկայացուցիչները</w:t>
      </w:r>
      <w:r w:rsidR="008F41ED" w:rsidRPr="008B0761">
        <w:rPr>
          <w:rFonts w:ascii="Sylfaen" w:hAnsi="Sylfaen"/>
          <w:i/>
          <w:sz w:val="20"/>
          <w:szCs w:val="20"/>
          <w:lang w:val="hy-AM"/>
        </w:rPr>
        <w:t>:</w:t>
      </w:r>
    </w:p>
    <w:p w:rsidR="00680585" w:rsidRPr="008B0761" w:rsidRDefault="00680585" w:rsidP="009244C9">
      <w:pPr>
        <w:spacing w:after="0" w:line="240" w:lineRule="auto"/>
        <w:ind w:right="-274"/>
        <w:jc w:val="both"/>
        <w:rPr>
          <w:rFonts w:ascii="Sylfaen" w:hAnsi="Sylfaen"/>
          <w:lang w:val="hy-AM"/>
        </w:rPr>
      </w:pPr>
    </w:p>
    <w:p w:rsidR="00680585" w:rsidRPr="008B0761" w:rsidRDefault="00680585" w:rsidP="009244C9">
      <w:pPr>
        <w:tabs>
          <w:tab w:val="left" w:pos="2130"/>
        </w:tabs>
        <w:spacing w:after="0" w:line="240" w:lineRule="auto"/>
        <w:jc w:val="both"/>
        <w:rPr>
          <w:rFonts w:ascii="Sylfaen" w:eastAsia="Batang" w:hAnsi="Sylfaen" w:cs="Sylfaen"/>
          <w:b/>
          <w:i/>
          <w:noProof/>
          <w:color w:val="548DD4" w:themeColor="text2" w:themeTint="99"/>
          <w:sz w:val="18"/>
          <w:szCs w:val="18"/>
          <w:lang w:val="hy-AM"/>
        </w:rPr>
      </w:pPr>
    </w:p>
    <w:p w:rsidR="00680585" w:rsidRPr="008B0761" w:rsidRDefault="00680585" w:rsidP="009244C9">
      <w:pPr>
        <w:tabs>
          <w:tab w:val="left" w:pos="2130"/>
        </w:tabs>
        <w:spacing w:after="0" w:line="240" w:lineRule="auto"/>
        <w:jc w:val="both"/>
        <w:rPr>
          <w:rFonts w:ascii="Sylfaen" w:eastAsia="Batang" w:hAnsi="Sylfaen" w:cs="Sylfaen"/>
          <w:b/>
          <w:i/>
          <w:noProof/>
          <w:color w:val="548DD4" w:themeColor="text2" w:themeTint="99"/>
          <w:sz w:val="18"/>
          <w:szCs w:val="18"/>
          <w:lang w:val="hy-AM"/>
        </w:rPr>
      </w:pPr>
    </w:p>
    <w:p w:rsidR="00AC5B33" w:rsidRPr="008B0761" w:rsidRDefault="00AC5B33" w:rsidP="009244C9">
      <w:pPr>
        <w:tabs>
          <w:tab w:val="left" w:pos="2130"/>
        </w:tabs>
        <w:spacing w:after="0" w:line="240" w:lineRule="auto"/>
        <w:jc w:val="both"/>
        <w:rPr>
          <w:rFonts w:ascii="Sylfaen" w:eastAsia="Batang" w:hAnsi="Sylfaen" w:cs="Sylfaen"/>
          <w:b/>
          <w:i/>
          <w:noProof/>
          <w:color w:val="548DD4" w:themeColor="text2" w:themeTint="99"/>
          <w:sz w:val="19"/>
          <w:szCs w:val="19"/>
          <w:lang w:val="hy-AM"/>
        </w:rPr>
      </w:pPr>
      <w:r w:rsidRPr="00680585">
        <w:rPr>
          <w:rFonts w:ascii="Sylfaen" w:eastAsia="Batang" w:hAnsi="Sylfaen" w:cs="Sylfaen"/>
          <w:b/>
          <w:i/>
          <w:noProof/>
          <w:color w:val="548DD4" w:themeColor="text2" w:themeTint="99"/>
          <w:sz w:val="19"/>
          <w:szCs w:val="19"/>
          <w:lang w:val="hy-AM"/>
        </w:rPr>
        <w:t>ԿՈՆՏԱԿՏԱՅԻՆ ՏՎՅԱԼՆԵՐ</w:t>
      </w:r>
    </w:p>
    <w:p w:rsidR="00AC5B33" w:rsidRPr="00680585" w:rsidRDefault="00AC5B33" w:rsidP="009244C9">
      <w:pPr>
        <w:ind w:left="180" w:hanging="180"/>
        <w:contextualSpacing/>
        <w:jc w:val="both"/>
        <w:rPr>
          <w:rFonts w:ascii="Sylfaen" w:hAnsi="Sylfaen"/>
          <w:i/>
          <w:noProof/>
          <w:color w:val="17365D" w:themeColor="text2" w:themeShade="BF"/>
          <w:sz w:val="19"/>
          <w:szCs w:val="19"/>
          <w:lang w:val="hy-AM"/>
        </w:rPr>
      </w:pPr>
      <w:r w:rsidRPr="00680585">
        <w:rPr>
          <w:rFonts w:ascii="Sylfaen" w:hAnsi="Sylfaen"/>
          <w:i/>
          <w:noProof/>
          <w:color w:val="17365D" w:themeColor="text2" w:themeShade="BF"/>
          <w:sz w:val="19"/>
          <w:szCs w:val="19"/>
          <w:lang w:val="hy-AM"/>
        </w:rPr>
        <w:t>ՀՏԶՀ գրասենյակ</w:t>
      </w:r>
      <w:r w:rsidRPr="008B0761">
        <w:rPr>
          <w:rFonts w:ascii="Sylfaen" w:hAnsi="Sylfaen"/>
          <w:i/>
          <w:noProof/>
          <w:color w:val="17365D" w:themeColor="text2" w:themeShade="BF"/>
          <w:sz w:val="19"/>
          <w:szCs w:val="19"/>
          <w:lang w:val="hy-AM"/>
        </w:rPr>
        <w:t>,</w:t>
      </w:r>
      <w:r w:rsidRPr="00680585">
        <w:rPr>
          <w:rFonts w:ascii="Sylfaen" w:hAnsi="Sylfaen"/>
          <w:i/>
          <w:noProof/>
          <w:color w:val="17365D" w:themeColor="text2" w:themeShade="BF"/>
          <w:sz w:val="19"/>
          <w:szCs w:val="19"/>
          <w:lang w:val="hy-AM"/>
        </w:rPr>
        <w:t xml:space="preserve"> հասցե՝0037,  ք. Երևան. Կ. Ուլնեցի 31, </w:t>
      </w:r>
    </w:p>
    <w:p w:rsidR="00AC5B33" w:rsidRPr="00680585" w:rsidRDefault="00AC5B33" w:rsidP="009244C9">
      <w:pPr>
        <w:ind w:left="180" w:hanging="180"/>
        <w:contextualSpacing/>
        <w:jc w:val="both"/>
        <w:rPr>
          <w:rFonts w:ascii="Sylfaen" w:hAnsi="Sylfaen"/>
          <w:i/>
          <w:color w:val="17365D" w:themeColor="text2" w:themeShade="BF"/>
          <w:sz w:val="19"/>
          <w:szCs w:val="19"/>
          <w:lang w:val="hy-AM"/>
        </w:rPr>
      </w:pPr>
      <w:r w:rsidRPr="00680585">
        <w:rPr>
          <w:rFonts w:ascii="Sylfaen" w:hAnsi="Sylfaen"/>
          <w:i/>
          <w:noProof/>
          <w:color w:val="17365D" w:themeColor="text2" w:themeShade="BF"/>
          <w:sz w:val="19"/>
          <w:szCs w:val="19"/>
          <w:lang w:val="hy-AM"/>
        </w:rPr>
        <w:t>հեռախոսահամա</w:t>
      </w:r>
      <w:r w:rsidRPr="00F30AE7">
        <w:rPr>
          <w:rFonts w:ascii="Sylfaen" w:hAnsi="Sylfaen"/>
          <w:i/>
          <w:noProof/>
          <w:color w:val="17365D" w:themeColor="text2" w:themeShade="BF"/>
          <w:sz w:val="19"/>
          <w:szCs w:val="19"/>
          <w:lang w:val="hy-AM"/>
        </w:rPr>
        <w:t>ր</w:t>
      </w:r>
      <w:r w:rsidRPr="00680585">
        <w:rPr>
          <w:rFonts w:ascii="Sylfaen" w:hAnsi="Sylfaen"/>
          <w:i/>
          <w:noProof/>
          <w:color w:val="17365D" w:themeColor="text2" w:themeShade="BF"/>
          <w:sz w:val="19"/>
          <w:szCs w:val="19"/>
          <w:lang w:val="hy-AM"/>
        </w:rPr>
        <w:t xml:space="preserve">՝   </w:t>
      </w:r>
      <w:r w:rsidRPr="00F30AE7">
        <w:rPr>
          <w:rFonts w:ascii="Sylfaen" w:hAnsi="Sylfaen"/>
          <w:i/>
          <w:noProof/>
          <w:color w:val="17365D" w:themeColor="text2" w:themeShade="BF"/>
          <w:sz w:val="19"/>
          <w:szCs w:val="19"/>
          <w:lang w:val="hy-AM"/>
        </w:rPr>
        <w:t>+</w:t>
      </w:r>
      <w:r w:rsidRPr="00F30AE7">
        <w:rPr>
          <w:rFonts w:ascii="Sylfaen" w:eastAsiaTheme="minorEastAsia" w:hAnsi="Sylfaen"/>
          <w:i/>
          <w:iCs/>
          <w:noProof/>
          <w:color w:val="17365D" w:themeColor="text2" w:themeShade="BF"/>
          <w:sz w:val="19"/>
          <w:szCs w:val="19"/>
          <w:lang w:val="hy-AM"/>
        </w:rPr>
        <w:t>(374) 60 501560, (303, 305)</w:t>
      </w:r>
      <w:r w:rsidRPr="00F30AE7">
        <w:rPr>
          <w:rFonts w:ascii="Sylfaen" w:hAnsi="Sylfaen"/>
          <w:i/>
          <w:noProof/>
          <w:color w:val="17365D" w:themeColor="text2" w:themeShade="BF"/>
          <w:sz w:val="19"/>
          <w:szCs w:val="19"/>
          <w:lang w:val="hy-AM"/>
        </w:rPr>
        <w:t>թեժ գիծ՝</w:t>
      </w:r>
      <w:r w:rsidRPr="00680585">
        <w:rPr>
          <w:rFonts w:ascii="Sylfaen" w:hAnsi="Sylfaen"/>
          <w:i/>
          <w:color w:val="17365D" w:themeColor="text2" w:themeShade="BF"/>
          <w:sz w:val="19"/>
          <w:szCs w:val="19"/>
          <w:lang w:val="hy-AM"/>
        </w:rPr>
        <w:t>+(374) 10 24 01 59</w:t>
      </w:r>
    </w:p>
    <w:p w:rsidR="00AC5B33" w:rsidRPr="00F30AE7" w:rsidRDefault="00AC5B33" w:rsidP="009244C9">
      <w:pPr>
        <w:ind w:left="180" w:hanging="180"/>
        <w:contextualSpacing/>
        <w:jc w:val="both"/>
        <w:rPr>
          <w:rFonts w:ascii="Sylfaen" w:eastAsiaTheme="minorEastAsia" w:hAnsi="Sylfaen"/>
          <w:i/>
          <w:iCs/>
          <w:noProof/>
          <w:color w:val="17365D" w:themeColor="text2" w:themeShade="BF"/>
          <w:sz w:val="19"/>
          <w:szCs w:val="19"/>
          <w:lang w:val="hy-AM"/>
        </w:rPr>
      </w:pPr>
      <w:r w:rsidRPr="00F30AE7">
        <w:rPr>
          <w:rFonts w:ascii="Sylfaen" w:hAnsi="Sylfaen"/>
          <w:i/>
          <w:color w:val="17365D" w:themeColor="text2" w:themeShade="BF"/>
          <w:sz w:val="19"/>
          <w:szCs w:val="19"/>
          <w:lang w:val="hy-AM"/>
        </w:rPr>
        <w:t xml:space="preserve">էլ. հասցե՝ </w:t>
      </w:r>
      <w:hyperlink r:id="rId9" w:history="1">
        <w:r w:rsidRPr="00F30AE7">
          <w:rPr>
            <w:rStyle w:val="Hyperlink"/>
            <w:rFonts w:ascii="Sylfaen" w:eastAsiaTheme="minorEastAsia" w:hAnsi="Sylfaen"/>
            <w:i/>
            <w:iCs/>
            <w:noProof/>
            <w:color w:val="17365D" w:themeColor="text2" w:themeShade="BF"/>
            <w:sz w:val="19"/>
            <w:szCs w:val="19"/>
            <w:lang w:val="hy-AM"/>
          </w:rPr>
          <w:t>t.yeghiazaryan@atdf.am</w:t>
        </w:r>
      </w:hyperlink>
      <w:r w:rsidRPr="00F30AE7">
        <w:rPr>
          <w:rFonts w:ascii="Sylfaen" w:eastAsiaTheme="minorEastAsia" w:hAnsi="Sylfaen"/>
          <w:i/>
          <w:iCs/>
          <w:noProof/>
          <w:color w:val="17365D" w:themeColor="text2" w:themeShade="BF"/>
          <w:sz w:val="19"/>
          <w:szCs w:val="19"/>
          <w:lang w:val="hy-AM"/>
        </w:rPr>
        <w:t xml:space="preserve">; k.grigoryan@atdf.am </w:t>
      </w:r>
    </w:p>
    <w:p w:rsidR="00E00102" w:rsidRPr="00680585" w:rsidRDefault="00AC5B33" w:rsidP="009244C9">
      <w:pPr>
        <w:ind w:left="180" w:hanging="180"/>
        <w:contextualSpacing/>
        <w:jc w:val="both"/>
        <w:rPr>
          <w:rFonts w:ascii="Sylfaen" w:eastAsiaTheme="minorEastAsia" w:hAnsi="Sylfaen"/>
          <w:i/>
          <w:iCs/>
          <w:noProof/>
          <w:color w:val="17365D" w:themeColor="text2" w:themeShade="BF"/>
          <w:sz w:val="19"/>
          <w:szCs w:val="19"/>
        </w:rPr>
      </w:pPr>
      <w:r w:rsidRPr="00680585">
        <w:rPr>
          <w:rFonts w:ascii="Sylfaen" w:eastAsiaTheme="minorEastAsia" w:hAnsi="Sylfaen"/>
          <w:i/>
          <w:iCs/>
          <w:noProof/>
          <w:color w:val="17365D" w:themeColor="text2" w:themeShade="BF"/>
          <w:sz w:val="19"/>
          <w:szCs w:val="19"/>
        </w:rPr>
        <w:t xml:space="preserve">Կայք՝ </w:t>
      </w:r>
      <w:hyperlink r:id="rId10" w:history="1">
        <w:r w:rsidRPr="00680585">
          <w:rPr>
            <w:rStyle w:val="Hyperlink"/>
            <w:rFonts w:ascii="Sylfaen" w:eastAsiaTheme="minorEastAsia" w:hAnsi="Sylfaen"/>
            <w:i/>
            <w:iCs/>
            <w:noProof/>
            <w:color w:val="17365D" w:themeColor="text2" w:themeShade="BF"/>
            <w:sz w:val="19"/>
            <w:szCs w:val="19"/>
          </w:rPr>
          <w:t>www.atdf.am</w:t>
        </w:r>
      </w:hyperlink>
    </w:p>
    <w:sectPr w:rsidR="00E00102" w:rsidRPr="00680585" w:rsidSect="0068058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6B9" w:rsidRDefault="00F226B9" w:rsidP="00FA3501">
      <w:pPr>
        <w:spacing w:after="0" w:line="240" w:lineRule="auto"/>
      </w:pPr>
      <w:r>
        <w:separator/>
      </w:r>
    </w:p>
  </w:endnote>
  <w:endnote w:type="continuationSeparator" w:id="1">
    <w:p w:rsidR="00F226B9" w:rsidRDefault="00F226B9" w:rsidP="00FA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6B9" w:rsidRDefault="00F226B9" w:rsidP="00FA3501">
      <w:pPr>
        <w:spacing w:after="0" w:line="240" w:lineRule="auto"/>
      </w:pPr>
      <w:r>
        <w:separator/>
      </w:r>
    </w:p>
  </w:footnote>
  <w:footnote w:type="continuationSeparator" w:id="1">
    <w:p w:rsidR="00F226B9" w:rsidRDefault="00F226B9" w:rsidP="00FA3501">
      <w:pPr>
        <w:spacing w:after="0" w:line="240" w:lineRule="auto"/>
      </w:pPr>
      <w:r>
        <w:continuationSeparator/>
      </w:r>
    </w:p>
  </w:footnote>
  <w:footnote w:id="2">
    <w:p w:rsidR="008677E4" w:rsidRPr="008677E4" w:rsidRDefault="008677E4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rPr>
          <w:rFonts w:ascii="Sylfaen" w:hAnsi="Sylfaen"/>
          <w:lang w:val="hy-AM"/>
        </w:rPr>
        <w:t>Որպես ծրագրային գաղափարների հավաքագրման պատասխանատու կարող է ընտրվել համայնքի սոցիալական աշխատողը, հասարակական կազմակերպության կամ երիտասարդական խմբի ներկայացուցիչը: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FCF"/>
    <w:multiLevelType w:val="hybridMultilevel"/>
    <w:tmpl w:val="569867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5E3B"/>
    <w:multiLevelType w:val="hybridMultilevel"/>
    <w:tmpl w:val="7A90744A"/>
    <w:lvl w:ilvl="0" w:tplc="BE7AB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6F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01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07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6A1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B44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F23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EA6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AA1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3C3DFC"/>
    <w:multiLevelType w:val="hybridMultilevel"/>
    <w:tmpl w:val="750CD5E4"/>
    <w:lvl w:ilvl="0" w:tplc="14FA3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60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A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F67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A1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4A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EA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A1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67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0E1951"/>
    <w:multiLevelType w:val="hybridMultilevel"/>
    <w:tmpl w:val="D0DAB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F5067"/>
    <w:multiLevelType w:val="hybridMultilevel"/>
    <w:tmpl w:val="9BDCB96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1601C12"/>
    <w:multiLevelType w:val="hybridMultilevel"/>
    <w:tmpl w:val="4C526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07840"/>
    <w:multiLevelType w:val="hybridMultilevel"/>
    <w:tmpl w:val="12FA43AE"/>
    <w:lvl w:ilvl="0" w:tplc="ED104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CF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DAB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162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0B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B45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FA6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05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EA2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83A7E30"/>
    <w:multiLevelType w:val="hybridMultilevel"/>
    <w:tmpl w:val="A71202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D0B27"/>
    <w:multiLevelType w:val="hybridMultilevel"/>
    <w:tmpl w:val="0F383BA4"/>
    <w:lvl w:ilvl="0" w:tplc="4DA41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E8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B04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FC5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686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DE4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065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163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43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FF0499"/>
    <w:multiLevelType w:val="hybridMultilevel"/>
    <w:tmpl w:val="31A8479A"/>
    <w:lvl w:ilvl="0" w:tplc="564E6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BCB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CE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C46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29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AE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263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29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E4C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4964915"/>
    <w:multiLevelType w:val="hybridMultilevel"/>
    <w:tmpl w:val="F02086BA"/>
    <w:lvl w:ilvl="0" w:tplc="153AC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41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AA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E0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D89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645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84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E05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CE9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ABD4D6C"/>
    <w:multiLevelType w:val="hybridMultilevel"/>
    <w:tmpl w:val="D422D0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F2DED"/>
    <w:multiLevelType w:val="hybridMultilevel"/>
    <w:tmpl w:val="2E1C4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31584"/>
    <w:multiLevelType w:val="hybridMultilevel"/>
    <w:tmpl w:val="54B87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732F1"/>
    <w:multiLevelType w:val="hybridMultilevel"/>
    <w:tmpl w:val="E46A7D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D2993"/>
    <w:multiLevelType w:val="hybridMultilevel"/>
    <w:tmpl w:val="2862A0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3"/>
  </w:num>
  <w:num w:numId="5">
    <w:abstractNumId w:val="14"/>
  </w:num>
  <w:num w:numId="6">
    <w:abstractNumId w:val="11"/>
  </w:num>
  <w:num w:numId="7">
    <w:abstractNumId w:val="7"/>
  </w:num>
  <w:num w:numId="8">
    <w:abstractNumId w:val="0"/>
  </w:num>
  <w:num w:numId="9">
    <w:abstractNumId w:val="15"/>
  </w:num>
  <w:num w:numId="10">
    <w:abstractNumId w:val="2"/>
  </w:num>
  <w:num w:numId="11">
    <w:abstractNumId w:val="8"/>
  </w:num>
  <w:num w:numId="12">
    <w:abstractNumId w:val="9"/>
  </w:num>
  <w:num w:numId="13">
    <w:abstractNumId w:val="6"/>
  </w:num>
  <w:num w:numId="14">
    <w:abstractNumId w:val="1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492"/>
    <w:rsid w:val="00021177"/>
    <w:rsid w:val="00034936"/>
    <w:rsid w:val="00040BCB"/>
    <w:rsid w:val="00070973"/>
    <w:rsid w:val="00077292"/>
    <w:rsid w:val="00082492"/>
    <w:rsid w:val="00091894"/>
    <w:rsid w:val="000B0D78"/>
    <w:rsid w:val="000F0F19"/>
    <w:rsid w:val="001220D6"/>
    <w:rsid w:val="00123383"/>
    <w:rsid w:val="0012789D"/>
    <w:rsid w:val="00131EE5"/>
    <w:rsid w:val="00144844"/>
    <w:rsid w:val="00162DE5"/>
    <w:rsid w:val="001753C5"/>
    <w:rsid w:val="001A6342"/>
    <w:rsid w:val="001B5FEB"/>
    <w:rsid w:val="001C38A1"/>
    <w:rsid w:val="001F7BB5"/>
    <w:rsid w:val="0021102C"/>
    <w:rsid w:val="0022131A"/>
    <w:rsid w:val="002B12EF"/>
    <w:rsid w:val="002D3BD4"/>
    <w:rsid w:val="00344A69"/>
    <w:rsid w:val="00345497"/>
    <w:rsid w:val="003569DA"/>
    <w:rsid w:val="003655AD"/>
    <w:rsid w:val="00394C0B"/>
    <w:rsid w:val="00397BE5"/>
    <w:rsid w:val="003B48B6"/>
    <w:rsid w:val="003B4E44"/>
    <w:rsid w:val="003C7D63"/>
    <w:rsid w:val="004119E1"/>
    <w:rsid w:val="004E141F"/>
    <w:rsid w:val="004E67F5"/>
    <w:rsid w:val="00567C76"/>
    <w:rsid w:val="00593AAE"/>
    <w:rsid w:val="00597FE7"/>
    <w:rsid w:val="005B7555"/>
    <w:rsid w:val="006121C6"/>
    <w:rsid w:val="006572DD"/>
    <w:rsid w:val="00680585"/>
    <w:rsid w:val="00697044"/>
    <w:rsid w:val="006F4EBF"/>
    <w:rsid w:val="00713CA7"/>
    <w:rsid w:val="0072466C"/>
    <w:rsid w:val="00737974"/>
    <w:rsid w:val="00765F45"/>
    <w:rsid w:val="007C798F"/>
    <w:rsid w:val="007D7E05"/>
    <w:rsid w:val="007F0793"/>
    <w:rsid w:val="00801575"/>
    <w:rsid w:val="008519DB"/>
    <w:rsid w:val="008677E4"/>
    <w:rsid w:val="008764E4"/>
    <w:rsid w:val="00892898"/>
    <w:rsid w:val="008B0761"/>
    <w:rsid w:val="008E5E86"/>
    <w:rsid w:val="008F41ED"/>
    <w:rsid w:val="009047E9"/>
    <w:rsid w:val="0092149A"/>
    <w:rsid w:val="009244C9"/>
    <w:rsid w:val="009534BA"/>
    <w:rsid w:val="009850F2"/>
    <w:rsid w:val="00A30734"/>
    <w:rsid w:val="00A44B00"/>
    <w:rsid w:val="00A45DF1"/>
    <w:rsid w:val="00A764DB"/>
    <w:rsid w:val="00AA1E86"/>
    <w:rsid w:val="00AB6D91"/>
    <w:rsid w:val="00AC5B33"/>
    <w:rsid w:val="00AC7E13"/>
    <w:rsid w:val="00AD7F2D"/>
    <w:rsid w:val="00B3192A"/>
    <w:rsid w:val="00B4585C"/>
    <w:rsid w:val="00B62812"/>
    <w:rsid w:val="00C31829"/>
    <w:rsid w:val="00C3580E"/>
    <w:rsid w:val="00C567B5"/>
    <w:rsid w:val="00C616C6"/>
    <w:rsid w:val="00C74E91"/>
    <w:rsid w:val="00C8055B"/>
    <w:rsid w:val="00CD175F"/>
    <w:rsid w:val="00D2214A"/>
    <w:rsid w:val="00D5349B"/>
    <w:rsid w:val="00D71A22"/>
    <w:rsid w:val="00D72FFD"/>
    <w:rsid w:val="00DB6945"/>
    <w:rsid w:val="00DC7B43"/>
    <w:rsid w:val="00DE052B"/>
    <w:rsid w:val="00DE6BAC"/>
    <w:rsid w:val="00DE7F9A"/>
    <w:rsid w:val="00E00102"/>
    <w:rsid w:val="00E37FAB"/>
    <w:rsid w:val="00E46FA5"/>
    <w:rsid w:val="00E7566F"/>
    <w:rsid w:val="00E93AC2"/>
    <w:rsid w:val="00E93EE5"/>
    <w:rsid w:val="00E9441B"/>
    <w:rsid w:val="00EE525E"/>
    <w:rsid w:val="00EF0315"/>
    <w:rsid w:val="00F226B9"/>
    <w:rsid w:val="00F25589"/>
    <w:rsid w:val="00F30AE7"/>
    <w:rsid w:val="00F36818"/>
    <w:rsid w:val="00F54D8F"/>
    <w:rsid w:val="00F862B2"/>
    <w:rsid w:val="00F95C34"/>
    <w:rsid w:val="00FA1677"/>
    <w:rsid w:val="00FA3501"/>
    <w:rsid w:val="00FB618D"/>
    <w:rsid w:val="00FC7003"/>
    <w:rsid w:val="00FC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13"/>
  </w:style>
  <w:style w:type="paragraph" w:styleId="Heading1">
    <w:name w:val="heading 1"/>
    <w:basedOn w:val="Normal"/>
    <w:next w:val="Normal"/>
    <w:link w:val="Heading1Char"/>
    <w:uiPriority w:val="9"/>
    <w:qFormat/>
    <w:rsid w:val="003B4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24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2492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082492"/>
    <w:rPr>
      <w:b/>
      <w:bCs/>
    </w:rPr>
  </w:style>
  <w:style w:type="character" w:customStyle="1" w:styleId="shorttext">
    <w:name w:val="short_text"/>
    <w:basedOn w:val="DefaultParagraphFont"/>
    <w:rsid w:val="004119E1"/>
  </w:style>
  <w:style w:type="paragraph" w:customStyle="1" w:styleId="Body">
    <w:name w:val="Body"/>
    <w:basedOn w:val="Normal"/>
    <w:link w:val="BodyChar"/>
    <w:qFormat/>
    <w:rsid w:val="003B48B6"/>
    <w:pPr>
      <w:spacing w:before="120" w:after="0" w:line="240" w:lineRule="auto"/>
      <w:jc w:val="both"/>
    </w:pPr>
    <w:rPr>
      <w:rFonts w:ascii="Sylfaen" w:eastAsia="Batang" w:hAnsi="Sylfaen" w:cs="Sylfaen"/>
    </w:rPr>
  </w:style>
  <w:style w:type="character" w:customStyle="1" w:styleId="BodyChar">
    <w:name w:val="Body Char"/>
    <w:basedOn w:val="DefaultParagraphFont"/>
    <w:link w:val="Body"/>
    <w:rsid w:val="003B48B6"/>
    <w:rPr>
      <w:rFonts w:ascii="Sylfaen" w:eastAsia="Batang" w:hAnsi="Sylfaen" w:cs="Sylfaen"/>
    </w:rPr>
  </w:style>
  <w:style w:type="character" w:customStyle="1" w:styleId="Heading1Char">
    <w:name w:val="Heading 1 Char"/>
    <w:basedOn w:val="DefaultParagraphFont"/>
    <w:link w:val="Heading1"/>
    <w:uiPriority w:val="9"/>
    <w:rsid w:val="003B4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501"/>
  </w:style>
  <w:style w:type="paragraph" w:styleId="Footer">
    <w:name w:val="footer"/>
    <w:basedOn w:val="Normal"/>
    <w:link w:val="FooterChar"/>
    <w:uiPriority w:val="99"/>
    <w:unhideWhenUsed/>
    <w:rsid w:val="00FA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501"/>
  </w:style>
  <w:style w:type="character" w:customStyle="1" w:styleId="hps">
    <w:name w:val="hps"/>
    <w:basedOn w:val="DefaultParagraphFont"/>
    <w:rsid w:val="00DC7B43"/>
  </w:style>
  <w:style w:type="paragraph" w:styleId="FootnoteText">
    <w:name w:val="footnote text"/>
    <w:basedOn w:val="Normal"/>
    <w:link w:val="FootnoteTextChar"/>
    <w:uiPriority w:val="99"/>
    <w:semiHidden/>
    <w:unhideWhenUsed/>
    <w:rsid w:val="008677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7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77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24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2492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082492"/>
    <w:rPr>
      <w:b/>
      <w:bCs/>
    </w:rPr>
  </w:style>
  <w:style w:type="character" w:customStyle="1" w:styleId="shorttext">
    <w:name w:val="short_text"/>
    <w:basedOn w:val="DefaultParagraphFont"/>
    <w:rsid w:val="004119E1"/>
  </w:style>
  <w:style w:type="paragraph" w:customStyle="1" w:styleId="Body">
    <w:name w:val="Body"/>
    <w:basedOn w:val="Normal"/>
    <w:link w:val="BodyChar"/>
    <w:qFormat/>
    <w:rsid w:val="003B48B6"/>
    <w:pPr>
      <w:spacing w:before="120" w:after="0" w:line="240" w:lineRule="auto"/>
      <w:jc w:val="both"/>
    </w:pPr>
    <w:rPr>
      <w:rFonts w:ascii="Sylfaen" w:eastAsia="Batang" w:hAnsi="Sylfaen" w:cs="Sylfaen"/>
    </w:rPr>
  </w:style>
  <w:style w:type="character" w:customStyle="1" w:styleId="BodyChar">
    <w:name w:val="Body Char"/>
    <w:basedOn w:val="DefaultParagraphFont"/>
    <w:link w:val="Body"/>
    <w:rsid w:val="003B48B6"/>
    <w:rPr>
      <w:rFonts w:ascii="Sylfaen" w:eastAsia="Batang" w:hAnsi="Sylfaen" w:cs="Sylfaen"/>
    </w:rPr>
  </w:style>
  <w:style w:type="character" w:customStyle="1" w:styleId="Heading1Char">
    <w:name w:val="Heading 1 Char"/>
    <w:basedOn w:val="DefaultParagraphFont"/>
    <w:link w:val="Heading1"/>
    <w:uiPriority w:val="9"/>
    <w:rsid w:val="003B4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501"/>
  </w:style>
  <w:style w:type="paragraph" w:styleId="Footer">
    <w:name w:val="footer"/>
    <w:basedOn w:val="Normal"/>
    <w:link w:val="FooterChar"/>
    <w:uiPriority w:val="99"/>
    <w:unhideWhenUsed/>
    <w:rsid w:val="00FA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501"/>
  </w:style>
  <w:style w:type="character" w:customStyle="1" w:styleId="hps">
    <w:name w:val="hps"/>
    <w:basedOn w:val="DefaultParagraphFont"/>
    <w:rsid w:val="00DC7B43"/>
  </w:style>
  <w:style w:type="paragraph" w:styleId="FootnoteText">
    <w:name w:val="footnote text"/>
    <w:basedOn w:val="Normal"/>
    <w:link w:val="FootnoteTextChar"/>
    <w:uiPriority w:val="99"/>
    <w:semiHidden/>
    <w:unhideWhenUsed/>
    <w:rsid w:val="008677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7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77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4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tdf.a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yeghiazaryan@atdf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2F23-FB05-454F-86FE-ADF113B3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 Yeghiazaryan</dc:creator>
  <cp:lastModifiedBy>Sona</cp:lastModifiedBy>
  <cp:revision>6</cp:revision>
  <cp:lastPrinted>2019-05-24T06:41:00Z</cp:lastPrinted>
  <dcterms:created xsi:type="dcterms:W3CDTF">2019-06-12T10:26:00Z</dcterms:created>
  <dcterms:modified xsi:type="dcterms:W3CDTF">2019-06-14T12:42:00Z</dcterms:modified>
</cp:coreProperties>
</file>