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B8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6CC2" w:rsidRPr="005E7CD6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CD6">
        <w:rPr>
          <w:rFonts w:ascii="GHEA Grapalat" w:hAnsi="GHEA Grapalat"/>
          <w:b/>
          <w:sz w:val="24"/>
          <w:szCs w:val="24"/>
          <w:lang w:val="hy-AM"/>
        </w:rPr>
        <w:t>«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ԱՆ ՀԱՄԱՅՆՔԻ 20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>2</w:t>
      </w:r>
      <w:r w:rsidR="00746D45" w:rsidRPr="005E7CD6">
        <w:rPr>
          <w:rFonts w:ascii="GHEA Grapalat" w:hAnsi="GHEA Grapalat"/>
          <w:b/>
          <w:sz w:val="24"/>
          <w:szCs w:val="24"/>
          <w:lang w:val="hy-AM"/>
        </w:rPr>
        <w:t>2</w:t>
      </w:r>
      <w:r w:rsidR="00646CC2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5E7C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 xml:space="preserve">ՉՈՐՐՈՐԴ ԵՌԱՄՍՅԱԿԻ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Ի  ՄԱՍԻՆ» </w:t>
      </w:r>
      <w:r w:rsidR="00CF2447" w:rsidRPr="005E7CD6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Pr="005E7CD6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9F6B7B" w:rsidRPr="005E7CD6" w:rsidRDefault="00646CC2" w:rsidP="00CF2447">
      <w:pPr>
        <w:ind w:firstLine="851"/>
        <w:jc w:val="both"/>
        <w:rPr>
          <w:rFonts w:ascii="GHEA Grapalat" w:hAnsi="GHEA Grapalat" w:cs="Arial Armenian"/>
          <w:color w:val="000000"/>
          <w:sz w:val="24"/>
          <w:szCs w:val="24"/>
          <w:lang w:val="hy-AM"/>
        </w:rPr>
      </w:pPr>
      <w:r w:rsidRPr="005E7CD6">
        <w:rPr>
          <w:rFonts w:ascii="GHEA Grapalat" w:hAnsi="GHEA Grapalat"/>
          <w:sz w:val="24"/>
          <w:szCs w:val="24"/>
          <w:lang w:val="hy-AM"/>
        </w:rPr>
        <w:br/>
      </w:r>
      <w:r w:rsidR="00CF2447" w:rsidRPr="005E7CD6">
        <w:rPr>
          <w:rFonts w:ascii="GHEA Grapalat" w:hAnsi="GHEA Grapalat"/>
          <w:sz w:val="24"/>
          <w:szCs w:val="24"/>
          <w:lang w:val="hy-AM"/>
        </w:rPr>
        <w:t xml:space="preserve">          Չարենցավա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ն համայնքի 20</w:t>
      </w:r>
      <w:r w:rsidRPr="005E7CD6">
        <w:rPr>
          <w:rFonts w:ascii="GHEA Grapalat" w:hAnsi="GHEA Grapalat"/>
          <w:sz w:val="24"/>
          <w:szCs w:val="24"/>
          <w:lang w:val="hy-AM"/>
        </w:rPr>
        <w:t>2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>2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 xml:space="preserve"> թվականի բյուջեի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447" w:rsidRPr="005E7CD6">
        <w:rPr>
          <w:rFonts w:ascii="GHEA Grapalat" w:hAnsi="GHEA Grapalat"/>
          <w:sz w:val="24"/>
          <w:szCs w:val="24"/>
          <w:lang w:val="hy-AM"/>
        </w:rPr>
        <w:t xml:space="preserve">չորրորդ եռամսյակի </w:t>
      </w:r>
      <w:r w:rsidR="009B53D7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447" w:rsidRPr="005E7CD6">
        <w:rPr>
          <w:rFonts w:ascii="GHEA Grapalat" w:hAnsi="GHEA Grapalat"/>
          <w:sz w:val="24"/>
          <w:szCs w:val="24"/>
          <w:lang w:val="hy-AM"/>
        </w:rPr>
        <w:t>Չարենցավան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համայնքի </w:t>
      </w:r>
      <w:r w:rsidR="0004134F" w:rsidRPr="005E7CD6">
        <w:rPr>
          <w:rFonts w:ascii="GHEA Grapalat" w:hAnsi="GHEA Grapalat"/>
          <w:color w:val="000000"/>
          <w:sz w:val="24"/>
          <w:szCs w:val="24"/>
          <w:lang w:val="hy-AM"/>
        </w:rPr>
        <w:t xml:space="preserve">2022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բյուջեի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 բյուջեի եկամտային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մասով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եկամուտը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CF2447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</w:t>
      </w:r>
      <w:r w:rsidR="00CF2447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F2447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363</w:t>
      </w:r>
      <w:r w:rsidR="00CF2447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F2447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808.</w:t>
      </w:r>
      <w:r w:rsidR="0017325C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3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տարեկան ծրագրի նկատմամբ (</w:t>
      </w:r>
      <w:r w:rsidR="00C676D0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</w:t>
      </w:r>
      <w:r w:rsidR="00C676D0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389</w:t>
      </w:r>
      <w:r w:rsidR="00C676D0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ab/>
      </w:r>
      <w:r w:rsidR="00C676D0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999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.0 հազար դրամ) կատարվել է</w:t>
      </w:r>
      <w:r w:rsidR="00C676D0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17325C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98.1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%-ով: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Հաշվետու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ժամանակաշրջանում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գույքային հարկեր անշարժ գույքի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E9129D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102</w:t>
      </w:r>
      <w:r w:rsidR="0004134F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E9129D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327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E9129D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5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 կազմում է վարչական բյուջեի եկամուտների 7.</w:t>
      </w:r>
      <w:r w:rsidR="0017325C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%-ը, իսկ տարեկան պլանի նկատմամբ  կատարվել է 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98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0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%-ով: Գույքային հարկեր այլ  գույքից (փոխադրամիջոցների) գ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ծով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182</w:t>
      </w:r>
      <w:r w:rsidR="0004134F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354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.5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 կազմում է վարչական բյուջեի եկամուտների 1</w:t>
      </w:r>
      <w:r w:rsidR="00C17A8E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17325C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%-ը, իսկ տարեկան պլանի նկատմամբ  կատարվել է 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110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2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%-ով: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ab/>
        <w:t xml:space="preserve">  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br/>
        <w:t>Տեղական տուրքերի գ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ծով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="00C17A8E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15</w:t>
      </w:r>
      <w:r w:rsidR="0004134F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17A8E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327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C17A8E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</w:t>
      </w:r>
      <w:r w:rsidR="00C17A8E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1.1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%-ը,  տարեկան պլանի նկատմամբ  կատարվելով  106.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5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%-ով: Պետական տուրքերի գծով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7</w:t>
      </w:r>
      <w:r w:rsidR="0004134F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17A8E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357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0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</w:t>
      </w:r>
      <w:r w:rsidR="00C17A8E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0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C17A8E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%-ը,  տարեկան պլանի նկատմամբ  կատարվելով 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122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6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%-ով: Պ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ետական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բյուջեից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ֆինանսական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համահարթեցման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սկզբունքով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տրամադրվող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դոտացիայի մասով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E53B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17A8E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810</w:t>
      </w:r>
      <w:r w:rsidR="0004134F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17A8E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273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C17A8E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դրամը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հատկացվել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է։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Պետական բյուջեից տրամադրվող նպատակային հատկացման` սուբվենցիայի մասով հատկացվել  է 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11</w:t>
      </w:r>
      <w:r w:rsidR="0004134F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17A8E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934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C17A8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4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հազար դրամ, </w:t>
      </w:r>
      <w:r w:rsidR="005E7CD6" w:rsidRPr="005E7CD6">
        <w:rPr>
          <w:rFonts w:ascii="GHEA Grapalat" w:hAnsi="GHEA Grapalat" w:cs="Arial Armenian"/>
          <w:color w:val="000000"/>
          <w:lang w:val="hy-AM"/>
        </w:rPr>
        <w:t>որը  ուղղվել է արտադպրոցական կրթության ժողովրդական գործիքների և այլընտրանքային ծառայողների սուբվենցիոն</w:t>
      </w:r>
      <w:r w:rsidR="005E7CD6" w:rsidRPr="005E7CD6">
        <w:rPr>
          <w:rFonts w:ascii="GHEA Grapalat" w:hAnsi="GHEA Grapalat" w:cs="Arial Armenian"/>
          <w:color w:val="000000"/>
          <w:lang w:val="hy-AM"/>
        </w:rPr>
        <w:tab/>
        <w:t>ծրագրերի</w:t>
      </w:r>
      <w:r w:rsidR="005E7CD6" w:rsidRPr="005E7CD6">
        <w:rPr>
          <w:rFonts w:ascii="GHEA Grapalat" w:hAnsi="GHEA Grapalat" w:cs="Arial Armenian"/>
          <w:color w:val="000000"/>
          <w:lang w:val="hy-AM"/>
        </w:rPr>
        <w:tab/>
        <w:t>համար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։ Գույքի վարձակալությունից եկամուտների գծով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="002C584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28</w:t>
      </w:r>
      <w:r w:rsidR="0004134F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2C5846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370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2C584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7</w:t>
      </w:r>
      <w:r w:rsidR="00E53B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</w:t>
      </w:r>
      <w:r w:rsidR="002C584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2C584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0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%-ը,  իսկ տարեկան պլանի նկատմամբ  կատարվել է 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106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%-ով: Ապրանքների մատակարարումից և ծառայությունների մատուցումից եկամուտները կազմել է 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</w:t>
      </w:r>
      <w:r w:rsidR="0004134F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2C5846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999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0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 կազմում է վարչական բյուջեի եկամուտների 0.</w:t>
      </w:r>
      <w:r w:rsidR="002C584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%-ը: </w:t>
      </w:r>
      <w:r w:rsidR="0004134F" w:rsidRPr="005E7CD6">
        <w:rPr>
          <w:rFonts w:ascii="GHEA Grapalat" w:hAnsi="GHEA Grapalat"/>
          <w:color w:val="000000"/>
          <w:sz w:val="24"/>
          <w:szCs w:val="24"/>
          <w:lang w:val="hy-AM"/>
        </w:rPr>
        <w:t>Վարչական գանձումներից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փաստացի եկամուտը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197</w:t>
      </w:r>
      <w:r w:rsidR="0004134F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2C5846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928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9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հ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 կազմում է վարչական բյուջեի եկամուտների 14.</w:t>
      </w:r>
      <w:r w:rsidR="00E53B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%-ը, տարեկան պլանի նկատմամբ  կատարվել է 7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9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6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%-ով: Տույժերից և տուգանքներից  փաստացի եկամուտը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645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.0 հա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 տարեկան պլանի նկատմամբ  կատարվելով  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0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1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%-ով, որը կազմում է վարչական բյուջեի եկամուտների 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64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2C5846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5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%-ը։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գ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ծով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90483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234</w:t>
      </w:r>
      <w:r w:rsidR="0004134F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0483E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234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  <w:r w:rsidR="0090483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2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դրամ որը կազմում է վարչական բյուջեի եկամուտների </w:t>
      </w:r>
      <w:r w:rsidR="0090483E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E53B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7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E53B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%-ը</w:t>
      </w:r>
      <w:r w:rsidR="000413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տարեկան պլանի նկատմամբ</w:t>
      </w:r>
      <w:r w:rsidR="005C01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կատարվելով</w:t>
      </w:r>
      <w:r w:rsidR="005C01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90483E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84,2</w:t>
      </w:r>
      <w:r w:rsidR="0004134F" w:rsidRPr="005E7CD6">
        <w:rPr>
          <w:rFonts w:ascii="GHEA Grapalat" w:hAnsi="GHEA Grapalat" w:cs="Arial Armenian"/>
          <w:color w:val="000000"/>
          <w:sz w:val="24"/>
          <w:szCs w:val="24"/>
          <w:lang w:val="hy-AM"/>
        </w:rPr>
        <w:t>%-ով:</w:t>
      </w:r>
    </w:p>
    <w:p w:rsidR="00045DB8" w:rsidRPr="005E7CD6" w:rsidRDefault="0004134F" w:rsidP="00CF2447">
      <w:pPr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Հաշվետու   ժամանակաշրջանում  փաստացի  ծախսը   կազմել  է </w:t>
      </w:r>
      <w:r w:rsidR="0090483E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0483E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3</w:t>
      </w:r>
      <w:r w:rsidR="009F6B7B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41</w:t>
      </w:r>
      <w:r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F6B7B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353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9F6B7B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հազար  դրամ, տարեկան պլանի նկատմամբ կատարվել  է  </w:t>
      </w:r>
      <w:r w:rsidR="009F6B7B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96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9F6B7B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 -ով: Ընդհանուր բնույթի  հանրային ծառայությունների  հատվածի</w:t>
      </w:r>
      <w:r w:rsidR="00321D2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փաստացի ծախսը կազմել է 415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21D2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117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321D2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8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</w:t>
      </w:r>
      <w:r w:rsidR="00E53B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 կազմում է փաստացի կատարված  ծախսերի 30.9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%-ը: Տնտեսական հարաբերությունների գծով հատվածի</w:t>
      </w:r>
      <w:r w:rsidR="00321D2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21D2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փաստացի ծախսը կազմել է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21D2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36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21D2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427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321D2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</w:t>
      </w:r>
      <w:r w:rsidR="005141B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219</w:t>
      </w:r>
      <w:r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321D25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6</w:t>
      </w:r>
      <w:r w:rsidR="005141B6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21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5141B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8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 կազմում է փաստացի կատարված  ծախսերի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2.7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%-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Շրջակա միջավայրի պաշտպանության համար  հատկացվել է </w:t>
      </w:r>
      <w:r w:rsidR="00381E1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170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81E1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941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381E1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որը կազմում է փաստացի կատարված  ծախսերի 12.7%-ը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Բնակարանային շինարարության և կոմունալ ծառայության  համար հատկացվել է </w:t>
      </w:r>
      <w:r w:rsidR="00381E1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81E1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976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381E1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հազար դրամ, որը կազմում է փաստացի կատարված  ծախսերի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0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%-ը</w:t>
      </w:r>
      <w:r w:rsidR="00381E1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Հանգիստ, մշակույթ և կրոն ոլորտի  պահպանման համար հատկացվել է </w:t>
      </w:r>
      <w:r w:rsidR="00381E1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31</w:t>
      </w:r>
      <w:r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381E18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999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381E1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կազմելով փաստացի կատարված  ծախսերի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%-ը: Նախադպրոցական հիմնարկների պահպանման  համար  հատկացվել է </w:t>
      </w:r>
      <w:r w:rsidR="00C1106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356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1106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295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C1106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6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որը կազմում է փաստացի կատարված  ծախսերի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26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%-ը, իսկ արտադպրոցական հիմնարկների պահպանման համար հատկացվել է </w:t>
      </w:r>
      <w:r w:rsidR="00C1106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283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1106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085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C1106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0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դրամ, որը կազմում է փաստացի կատարված  ծախսերի 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21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%-ը: </w:t>
      </w:r>
      <w:r w:rsidR="003E16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Բարձրագույն կրթություն ոլորտի համար հաշվետու ժամանակաշրջանում  հատկացվել է </w:t>
      </w:r>
      <w:r w:rsidR="007E624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13</w:t>
      </w:r>
      <w:r w:rsidR="00A0540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E16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7E624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6</w:t>
      </w:r>
      <w:r w:rsidR="003E16A7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0.0 հազար դրամ: 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Սոցիալական պաշտպանություն ոլորտի  համար հաշվետու ժամանակաշրջանում  հատկացվել է </w:t>
      </w:r>
      <w:r w:rsidR="00C1106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30 250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.0 հազար դրամ: Ընթացիկ ծախսերից աշխատանքի վարձատրության հոդվածին  հատկացվել է </w:t>
      </w:r>
      <w:r w:rsidR="00C1106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12706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12706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%-ը, ծառայությունների և ապրանքների ձեռք բերմանը՝ </w:t>
      </w:r>
      <w:r w:rsidR="0012706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21</w:t>
      </w:r>
      <w:r w:rsidR="00C1106A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12706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%-ը։ Սուբսիդիաների տեսքով  ոչ ֆինանսական պետական (hամայնքային) կազմակերպություններին է հատկացվել համայնքի վարչական բյուջեի փաստացի կատարված ծախսերի </w:t>
      </w:r>
      <w:r w:rsidR="0012706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57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127068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%-ը։ Հաշվետու   ժամանակաշրջանում  համայնքային  բյուջեի   ծախսերի  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8543B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8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8543B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%-ը  կամ</w:t>
      </w:r>
      <w:r w:rsidR="005C014F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262</w:t>
      </w:r>
      <w:r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1F316D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577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 դրամը ուղղվել է ոչ ֆինանսական ակտիվների գծով  ծախսերի   ֆինանսավորմանը, այդ  միջոցներից  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15</w:t>
      </w:r>
      <w:r w:rsidR="001F316D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655.8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հազար դրամը  կամ  </w:t>
      </w:r>
      <w:r w:rsidR="005E7CD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5E7CD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 տրամադրվել   է վարչական սարքավորումներ  ձեռք   բերելու  համար, 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7</w:t>
      </w:r>
      <w:r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1F316D" w:rsidRPr="005E7CD6">
        <w:rPr>
          <w:rFonts w:ascii="GHEA Grapalat" w:hAnsi="GHEA Grapalat" w:cs="Calibri"/>
          <w:color w:val="000000"/>
          <w:sz w:val="24"/>
          <w:szCs w:val="24"/>
          <w:lang w:val="hy-AM"/>
        </w:rPr>
        <w:t>517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0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դրամը կամ ֆոնդային բյուջեի ծախսերի </w:t>
      </w:r>
      <w:r w:rsidR="005E7CD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5E7CD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 հատկացվել է նախագծահետազոտական աշխատանքների կատարմանը, 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203</w:t>
      </w:r>
      <w:r w:rsidR="001F316D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312.1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դրամը կամ </w:t>
      </w:r>
      <w:r w:rsidR="005E7CD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77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5E7CD6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 շենքերի և շինությունների կապիտալ վերանորոգմանը, 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12</w:t>
      </w:r>
      <w:r w:rsidR="001F316D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675.8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հազար դրամը կամ ֆոնդային բյուջեի ծախսերի 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8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%-ը՝ շենքերի և շինությունների 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ձեռքբերմանը</w:t>
      </w:r>
      <w:r w:rsidR="00893C49" w:rsidRPr="00893C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893C49" w:rsidRPr="00DA4A49">
        <w:rPr>
          <w:rFonts w:ascii="GHEA Grapalat" w:hAnsi="GHEA Grapalat" w:cs="Sylfaen"/>
          <w:color w:val="000000"/>
          <w:lang w:val="hy-AM"/>
        </w:rPr>
        <w:t>21 800.0 հազար դրամը՝ այլ մեքենաների և սարքավորումների ձեռքբերմանը, 1 400.0 հազար դրամը</w:t>
      </w:r>
      <w:r w:rsidR="00893C49" w:rsidRPr="00893C49">
        <w:rPr>
          <w:rFonts w:ascii="GHEA Grapalat" w:hAnsi="GHEA Grapalat" w:cs="Sylfaen"/>
          <w:color w:val="000000"/>
          <w:lang w:val="hy-AM"/>
        </w:rPr>
        <w:t xml:space="preserve"> </w:t>
      </w:r>
      <w:r w:rsidR="00893C49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կամ ֆոնդային բյուջեի ծախսերի </w:t>
      </w:r>
      <w:r w:rsidR="00893C49" w:rsidRPr="00893C49">
        <w:rPr>
          <w:rFonts w:ascii="GHEA Grapalat" w:hAnsi="GHEA Grapalat" w:cs="Sylfaen"/>
          <w:color w:val="000000"/>
          <w:sz w:val="24"/>
          <w:szCs w:val="24"/>
          <w:lang w:val="hy-AM"/>
        </w:rPr>
        <w:t>0</w:t>
      </w:r>
      <w:r w:rsidR="00893C49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893C49" w:rsidRPr="00893C49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="00893C49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%-ը՝</w:t>
      </w:r>
      <w:r w:rsidR="00893C49" w:rsidRPr="00DA4A49">
        <w:rPr>
          <w:rFonts w:ascii="GHEA Grapalat" w:hAnsi="GHEA Grapalat" w:cs="Sylfaen"/>
          <w:color w:val="000000"/>
          <w:lang w:val="hy-AM"/>
        </w:rPr>
        <w:t xml:space="preserve"> աճեցվող ակտիվների ձեռքբերմանը, 21</w:t>
      </w:r>
      <w:bookmarkStart w:id="0" w:name="_GoBack"/>
      <w:bookmarkEnd w:id="0"/>
      <w:r w:rsidR="00893C49" w:rsidRPr="00DA4A49">
        <w:rPr>
          <w:rFonts w:ascii="GHEA Grapalat" w:hAnsi="GHEA Grapalat" w:cs="Sylfaen"/>
          <w:color w:val="000000"/>
          <w:lang w:val="hy-AM"/>
        </w:rPr>
        <w:t>6.4 հազար դրամը</w:t>
      </w:r>
      <w:r w:rsidR="00893C49" w:rsidRPr="00893C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93C49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կամ ֆոնդային բյուջեի ծախսերի </w:t>
      </w:r>
      <w:r w:rsidR="00893C49" w:rsidRPr="00893C49">
        <w:rPr>
          <w:rFonts w:ascii="GHEA Grapalat" w:hAnsi="GHEA Grapalat" w:cs="Sylfaen"/>
          <w:color w:val="000000"/>
          <w:sz w:val="24"/>
          <w:szCs w:val="24"/>
          <w:lang w:val="hy-AM"/>
        </w:rPr>
        <w:t>0</w:t>
      </w:r>
      <w:r w:rsidR="00893C49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893C49" w:rsidRPr="00893C49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893C49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%-ը՝</w:t>
      </w:r>
      <w:r w:rsidR="00893C49" w:rsidRPr="00893C4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93C49" w:rsidRPr="00DA4A49">
        <w:rPr>
          <w:rFonts w:ascii="GHEA Grapalat" w:hAnsi="GHEA Grapalat" w:cs="Sylfaen"/>
          <w:color w:val="000000"/>
          <w:lang w:val="hy-AM"/>
        </w:rPr>
        <w:t>ոչ նյութական հիմնական միջոցների ձեռքբերմանը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1F316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1F316D" w:rsidRPr="005E7CD6">
        <w:rPr>
          <w:rFonts w:ascii="GHEA Grapalat" w:hAnsi="GHEA Grapalat"/>
          <w:sz w:val="24"/>
          <w:szCs w:val="24"/>
          <w:lang w:val="hy-AM"/>
        </w:rPr>
        <w:t>Չարենցավան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համայնքի   բյուջեի  պակասուրդը  (դեֆիցիտը)  կազմել է </w:t>
      </w:r>
      <w:r w:rsidR="00D71ED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105</w:t>
      </w:r>
      <w:r w:rsidR="00D71EDD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71ED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743.7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հազար դրամ:  Պակասուրդի (դեֆիցիտի)  ֆինանսավորմանն  է  ուղղվել  տարեսկզբի ազատ մնացորդը՝</w:t>
      </w:r>
      <w:r w:rsidR="00D71ED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105</w:t>
      </w:r>
      <w:r w:rsidR="00D71EDD" w:rsidRPr="005E7CD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71ED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743.7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հազար դրամ, իսկ հաշվետու ժամանակաշրջանի վերջում բյուջեի հավելուրդը կազմել է </w:t>
      </w:r>
      <w:r w:rsidR="00D71ED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10 449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D71EDD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հազար դրամ:</w:t>
      </w:r>
      <w:r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746D45" w:rsidRPr="005E7CD6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="005C014F" w:rsidRPr="005E7CD6">
        <w:rPr>
          <w:rFonts w:ascii="GHEA Grapalat" w:hAnsi="GHEA Grapalat"/>
          <w:sz w:val="24"/>
          <w:szCs w:val="24"/>
          <w:lang w:val="hy-AM"/>
        </w:rPr>
        <w:t xml:space="preserve">         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>202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>2</w:t>
      </w:r>
      <w:r w:rsidR="000327D5" w:rsidRPr="005E7CD6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543BF" w:rsidRPr="005E7CD6">
        <w:rPr>
          <w:rFonts w:ascii="GHEA Grapalat" w:hAnsi="GHEA Grapalat"/>
          <w:sz w:val="24"/>
          <w:szCs w:val="24"/>
          <w:lang w:val="hy-AM"/>
        </w:rPr>
        <w:t xml:space="preserve">բյուջեի չորրորդ եռամսյակի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ab/>
      </w:r>
      <w:r w:rsidR="00045DB8" w:rsidRPr="005E7CD6">
        <w:rPr>
          <w:rFonts w:ascii="GHEA Grapalat" w:hAnsi="GHEA Grapalat"/>
          <w:sz w:val="24"/>
          <w:szCs w:val="24"/>
          <w:lang w:val="hy-AM"/>
        </w:rPr>
        <w:br/>
      </w:r>
      <w:r w:rsidR="005C014F" w:rsidRPr="005E7CD6">
        <w:rPr>
          <w:rFonts w:ascii="GHEA Grapalat" w:hAnsi="GHEA Grapalat"/>
          <w:sz w:val="24"/>
          <w:szCs w:val="24"/>
          <w:lang w:val="hy-AM"/>
        </w:rPr>
        <w:t xml:space="preserve">          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>2</w:t>
      </w:r>
      <w:r w:rsidR="00646CC2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7D5" w:rsidRPr="005E7CD6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EDD" w:rsidRPr="005E7CD6">
        <w:rPr>
          <w:rFonts w:ascii="GHEA Grapalat" w:hAnsi="GHEA Grapalat"/>
          <w:sz w:val="24"/>
          <w:szCs w:val="24"/>
          <w:lang w:val="hy-AM"/>
        </w:rPr>
        <w:t>բյուջեի չորրորդ եռամսյակի</w:t>
      </w:r>
      <w:r w:rsidR="007C1EB3" w:rsidRPr="005E7CD6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</w:t>
      </w:r>
      <w:r w:rsidR="005C014F" w:rsidRPr="005E7CD6">
        <w:rPr>
          <w:rFonts w:ascii="GHEA Grapalat" w:hAnsi="GHEA Grapalat"/>
          <w:sz w:val="24"/>
          <w:szCs w:val="24"/>
          <w:lang w:val="hy-AM"/>
        </w:rPr>
        <w:t>Չարենցավան</w:t>
      </w:r>
      <w:r w:rsidR="00045DB8" w:rsidRPr="005E7CD6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5C014F" w:rsidRPr="005E7CD6" w:rsidRDefault="005C014F" w:rsidP="00646CC2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A0719" w:rsidRPr="005E7CD6" w:rsidRDefault="00045DB8" w:rsidP="00646C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E7CD6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</w:r>
      <w:r w:rsidR="00746D45" w:rsidRPr="005E7CD6">
        <w:rPr>
          <w:rFonts w:ascii="GHEA Grapalat" w:hAnsi="GHEA Grapalat"/>
          <w:sz w:val="24"/>
          <w:szCs w:val="24"/>
          <w:lang w:val="hy-AM"/>
        </w:rPr>
        <w:tab/>
      </w:r>
      <w:r w:rsidR="005C014F" w:rsidRPr="005E7CD6">
        <w:rPr>
          <w:rFonts w:ascii="GHEA Grapalat" w:hAnsi="GHEA Grapalat"/>
          <w:sz w:val="24"/>
          <w:szCs w:val="24"/>
        </w:rPr>
        <w:t>Հ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 xml:space="preserve">. </w:t>
      </w:r>
      <w:r w:rsidR="005C014F" w:rsidRPr="005E7CD6">
        <w:rPr>
          <w:rFonts w:ascii="GHEA Grapalat" w:hAnsi="GHEA Grapalat"/>
          <w:sz w:val="24"/>
          <w:szCs w:val="24"/>
        </w:rPr>
        <w:t>ՇԱՀԳԱԼԴ</w:t>
      </w:r>
      <w:r w:rsidR="00746D45" w:rsidRPr="005E7CD6">
        <w:rPr>
          <w:rFonts w:ascii="GHEA Grapalat" w:hAnsi="GHEA Grapalat"/>
          <w:sz w:val="24"/>
          <w:szCs w:val="24"/>
          <w:lang w:val="hy-AM"/>
        </w:rPr>
        <w:t>ՅԱՆ</w:t>
      </w:r>
    </w:p>
    <w:sectPr w:rsidR="00AA0719" w:rsidRPr="005E7CD6" w:rsidSect="005C014F">
      <w:pgSz w:w="11906" w:h="16838"/>
      <w:pgMar w:top="567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327D5"/>
    <w:rsid w:val="0004134F"/>
    <w:rsid w:val="00045DB8"/>
    <w:rsid w:val="00127068"/>
    <w:rsid w:val="0017325C"/>
    <w:rsid w:val="001A096D"/>
    <w:rsid w:val="001F316D"/>
    <w:rsid w:val="00207AB5"/>
    <w:rsid w:val="00215B61"/>
    <w:rsid w:val="00265599"/>
    <w:rsid w:val="002C5846"/>
    <w:rsid w:val="00321D25"/>
    <w:rsid w:val="003643F8"/>
    <w:rsid w:val="00381E18"/>
    <w:rsid w:val="003E16A7"/>
    <w:rsid w:val="004E1304"/>
    <w:rsid w:val="00504050"/>
    <w:rsid w:val="005141B6"/>
    <w:rsid w:val="00522C0F"/>
    <w:rsid w:val="0053422C"/>
    <w:rsid w:val="0053792A"/>
    <w:rsid w:val="005615EE"/>
    <w:rsid w:val="005643A9"/>
    <w:rsid w:val="00594C12"/>
    <w:rsid w:val="005C014F"/>
    <w:rsid w:val="005E7CD6"/>
    <w:rsid w:val="00646CC2"/>
    <w:rsid w:val="00746D45"/>
    <w:rsid w:val="00773D03"/>
    <w:rsid w:val="007C1EB3"/>
    <w:rsid w:val="007E1BF5"/>
    <w:rsid w:val="007E624A"/>
    <w:rsid w:val="007F454F"/>
    <w:rsid w:val="00835F45"/>
    <w:rsid w:val="008543BF"/>
    <w:rsid w:val="00886E0C"/>
    <w:rsid w:val="00893C49"/>
    <w:rsid w:val="0090483E"/>
    <w:rsid w:val="009B53D7"/>
    <w:rsid w:val="009C320E"/>
    <w:rsid w:val="009E7CC2"/>
    <w:rsid w:val="009F6B7B"/>
    <w:rsid w:val="00A0540A"/>
    <w:rsid w:val="00AA0719"/>
    <w:rsid w:val="00AC38AA"/>
    <w:rsid w:val="00C1106A"/>
    <w:rsid w:val="00C17A8E"/>
    <w:rsid w:val="00C300D3"/>
    <w:rsid w:val="00C45BAE"/>
    <w:rsid w:val="00C676D0"/>
    <w:rsid w:val="00CF2447"/>
    <w:rsid w:val="00D71EDD"/>
    <w:rsid w:val="00DA60E0"/>
    <w:rsid w:val="00DE2500"/>
    <w:rsid w:val="00DE7EF5"/>
    <w:rsid w:val="00E53BA7"/>
    <w:rsid w:val="00E9129D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B9C7B-E8F7-43F9-B029-28B9ABF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8643-672E-4336-A98B-03CF7DAF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HASHVAPAH</cp:lastModifiedBy>
  <cp:revision>39</cp:revision>
  <cp:lastPrinted>2022-10-04T07:21:00Z</cp:lastPrinted>
  <dcterms:created xsi:type="dcterms:W3CDTF">2016-07-14T11:53:00Z</dcterms:created>
  <dcterms:modified xsi:type="dcterms:W3CDTF">2023-02-06T10:19:00Z</dcterms:modified>
</cp:coreProperties>
</file>